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9261A" w14:textId="77777777" w:rsidR="007D3C10" w:rsidRPr="00285EB6" w:rsidRDefault="007D3C10" w:rsidP="00E53D0F">
      <w:pPr>
        <w:pStyle w:val="NormalWeb"/>
        <w:shd w:val="clear" w:color="auto" w:fill="FFFFFF"/>
        <w:spacing w:before="0" w:beforeAutospacing="0" w:after="0" w:afterAutospacing="0"/>
        <w:jc w:val="center"/>
        <w:rPr>
          <w:b/>
          <w:bCs/>
          <w:color w:val="222222"/>
          <w:sz w:val="48"/>
          <w:szCs w:val="48"/>
        </w:rPr>
      </w:pPr>
      <w:r w:rsidRPr="00285EB6">
        <w:rPr>
          <w:b/>
          <w:bCs/>
          <w:color w:val="222222"/>
          <w:sz w:val="48"/>
          <w:szCs w:val="48"/>
        </w:rPr>
        <w:t>Human-in-the-Loop AI Models for Trustworthy Autonomous Driving Systems</w:t>
      </w:r>
    </w:p>
    <w:p w14:paraId="2CB1E2C3" w14:textId="77777777" w:rsidR="005F71E4" w:rsidRPr="00285EB6" w:rsidRDefault="005F71E4" w:rsidP="00E53D0F">
      <w:pPr>
        <w:pStyle w:val="NormalWeb"/>
        <w:shd w:val="clear" w:color="auto" w:fill="FFFFFF"/>
        <w:spacing w:before="0" w:beforeAutospacing="0" w:after="0" w:afterAutospacing="0"/>
        <w:jc w:val="center"/>
        <w:rPr>
          <w:b/>
          <w:bCs/>
          <w:color w:val="222222"/>
          <w:sz w:val="20"/>
          <w:szCs w:val="20"/>
        </w:rPr>
      </w:pPr>
    </w:p>
    <w:p w14:paraId="14268BB2" w14:textId="4B33F93B" w:rsidR="005F71E4" w:rsidRPr="00285EB6" w:rsidRDefault="005F71E4" w:rsidP="00285EB6">
      <w:pPr>
        <w:pStyle w:val="NormalWeb"/>
        <w:shd w:val="clear" w:color="auto" w:fill="FFFFFF"/>
        <w:spacing w:before="0" w:beforeAutospacing="0" w:after="0" w:afterAutospacing="0" w:line="360" w:lineRule="auto"/>
        <w:jc w:val="center"/>
        <w:rPr>
          <w:b/>
          <w:color w:val="222222"/>
          <w:sz w:val="22"/>
          <w:szCs w:val="22"/>
          <w:shd w:val="clear" w:color="auto" w:fill="FFFFFF"/>
        </w:rPr>
      </w:pPr>
      <w:proofErr w:type="spellStart"/>
      <w:r w:rsidRPr="00285EB6">
        <w:rPr>
          <w:b/>
          <w:color w:val="222222"/>
          <w:sz w:val="22"/>
          <w:szCs w:val="22"/>
          <w:shd w:val="clear" w:color="auto" w:fill="FFFFFF"/>
        </w:rPr>
        <w:t>Nur</w:t>
      </w:r>
      <w:proofErr w:type="spellEnd"/>
      <w:r w:rsidRPr="00285EB6">
        <w:rPr>
          <w:b/>
          <w:color w:val="222222"/>
          <w:sz w:val="22"/>
          <w:szCs w:val="22"/>
          <w:shd w:val="clear" w:color="auto" w:fill="FFFFFF"/>
        </w:rPr>
        <w:t xml:space="preserve"> </w:t>
      </w:r>
      <w:proofErr w:type="spellStart"/>
      <w:r w:rsidRPr="00285EB6">
        <w:rPr>
          <w:b/>
          <w:color w:val="222222"/>
          <w:sz w:val="22"/>
          <w:szCs w:val="22"/>
          <w:shd w:val="clear" w:color="auto" w:fill="FFFFFF"/>
        </w:rPr>
        <w:t>Aisyah</w:t>
      </w:r>
      <w:proofErr w:type="spellEnd"/>
      <w:r w:rsidRPr="00285EB6">
        <w:rPr>
          <w:b/>
          <w:color w:val="222222"/>
          <w:sz w:val="22"/>
          <w:szCs w:val="22"/>
          <w:shd w:val="clear" w:color="auto" w:fill="FFFFFF"/>
        </w:rPr>
        <w:t xml:space="preserve"> </w:t>
      </w:r>
      <w:proofErr w:type="spellStart"/>
      <w:r w:rsidRPr="00285EB6">
        <w:rPr>
          <w:b/>
          <w:color w:val="222222"/>
          <w:sz w:val="22"/>
          <w:szCs w:val="22"/>
          <w:shd w:val="clear" w:color="auto" w:fill="FFFFFF"/>
        </w:rPr>
        <w:t>Binte</w:t>
      </w:r>
      <w:proofErr w:type="spellEnd"/>
      <w:r w:rsidRPr="00285EB6">
        <w:rPr>
          <w:b/>
          <w:color w:val="222222"/>
          <w:sz w:val="22"/>
          <w:szCs w:val="22"/>
          <w:shd w:val="clear" w:color="auto" w:fill="FFFFFF"/>
        </w:rPr>
        <w:t xml:space="preserve"> Ahmad</w:t>
      </w:r>
    </w:p>
    <w:p w14:paraId="23ED3AF4" w14:textId="411A656D" w:rsidR="005F71E4" w:rsidRPr="00285EB6" w:rsidRDefault="005F71E4" w:rsidP="00285EB6">
      <w:pPr>
        <w:pStyle w:val="NormalWeb"/>
        <w:shd w:val="clear" w:color="auto" w:fill="FFFFFF"/>
        <w:spacing w:before="0" w:beforeAutospacing="0" w:after="0" w:afterAutospacing="0" w:line="360" w:lineRule="auto"/>
        <w:jc w:val="center"/>
        <w:rPr>
          <w:b/>
          <w:bCs/>
          <w:color w:val="222222"/>
          <w:sz w:val="20"/>
          <w:szCs w:val="20"/>
        </w:rPr>
      </w:pPr>
      <w:r w:rsidRPr="00285EB6">
        <w:rPr>
          <w:color w:val="222222"/>
          <w:sz w:val="20"/>
          <w:szCs w:val="20"/>
          <w:shd w:val="clear" w:color="auto" w:fill="FFFFFF"/>
        </w:rPr>
        <w:t>Singapore Management University, Singapore</w:t>
      </w:r>
    </w:p>
    <w:p w14:paraId="5A98CB91" w14:textId="77777777" w:rsidR="00E53D0F" w:rsidRPr="00285EB6" w:rsidRDefault="00E53D0F" w:rsidP="00E53D0F">
      <w:pPr>
        <w:spacing w:after="0" w:line="240" w:lineRule="auto"/>
        <w:jc w:val="both"/>
        <w:outlineLvl w:val="1"/>
        <w:rPr>
          <w:rFonts w:ascii="Times New Roman" w:eastAsia="Times New Roman" w:hAnsi="Times New Roman" w:cs="Times New Roman"/>
          <w:b/>
          <w:bCs/>
          <w:kern w:val="0"/>
          <w:sz w:val="20"/>
          <w:szCs w:val="20"/>
          <w:lang w:eastAsia="en-IN"/>
          <w14:ligatures w14:val="none"/>
        </w:rPr>
      </w:pPr>
    </w:p>
    <w:p w14:paraId="2041005E" w14:textId="031A407F" w:rsidR="00326E3B" w:rsidRPr="00285EB6" w:rsidRDefault="00E53D0F" w:rsidP="00E53D0F">
      <w:pPr>
        <w:spacing w:after="0" w:line="240" w:lineRule="auto"/>
        <w:jc w:val="both"/>
        <w:outlineLvl w:val="1"/>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 xml:space="preserve">ABSTRACT: </w:t>
      </w:r>
      <w:r w:rsidR="00326E3B" w:rsidRPr="00285EB6">
        <w:rPr>
          <w:rFonts w:ascii="Times New Roman" w:eastAsia="Times New Roman" w:hAnsi="Times New Roman" w:cs="Times New Roman"/>
          <w:kern w:val="0"/>
          <w:sz w:val="20"/>
          <w:szCs w:val="20"/>
          <w:lang w:eastAsia="en-IN"/>
          <w14:ligatures w14:val="none"/>
        </w:rPr>
        <w:t>Trustworthiness in autonomous driving systems is paramount for ensuring safety, reliability, and user acceptance. While advances in AI and machine learning have significantly improved autonomous vehicle perception and decision-making, challenges remain related to transparency, robustness, and ethical concerns. Human-in-the-loop (HITL) AI models offer a promising approach by integrating human oversight, feedback, and intervention directly into the autonomous driving pipeline. This integration enables continuous learning, error correction, and decision validation, thereby enhancing system trustworthiness.</w:t>
      </w:r>
    </w:p>
    <w:p w14:paraId="185188CB"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78B7D490"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This paper explores the design and implementation of HITL AI models tailored for autonomous driving systems. We propose a framework that allows human operators to interact with the AI system at critical decision points, such as ambiguous perception outputs or complex navigation scenarios. The framework incorporates real-time feedback loops, active learning mechanisms, and interpretable AI techniques to facilitate human understanding and influence over AI decisions.</w:t>
      </w:r>
    </w:p>
    <w:p w14:paraId="21526C8E"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3F627DEA"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We evaluate the proposed HITL system using simulated and real-world driving scenarios, demonstrating improved safety outcomes and increased system transparency. Results indicate that human intervention can significantly reduce false positives/negatives in object detection and classification while enhancing the adaptability of the AI models to novel situations. Additionally, the inclusion of interpretable explanations increases operator confidence and trust in the system’s decisions.</w:t>
      </w:r>
    </w:p>
    <w:p w14:paraId="1ABFDF9B"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40855F89"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This work underscores the importance of combining human expertise with AI capabilities to build autonomous driving systems that are not only effective but also trustworthy. Future work will focus on optimizing human-AI collaboration, scaling HITL approaches across fleet operations, and developing standardized protocols for human intervention in autonomous vehicle control.</w:t>
      </w:r>
    </w:p>
    <w:p w14:paraId="57AEE954" w14:textId="2128F41F"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2D0BE6CD" w14:textId="04A7B441" w:rsidR="00326E3B" w:rsidRPr="00285EB6" w:rsidRDefault="00E53D0F" w:rsidP="00E53D0F">
      <w:pPr>
        <w:spacing w:after="0" w:line="240" w:lineRule="auto"/>
        <w:jc w:val="both"/>
        <w:outlineLvl w:val="1"/>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 xml:space="preserve">KEYWORDS: </w:t>
      </w:r>
      <w:r w:rsidR="00326E3B" w:rsidRPr="00285EB6">
        <w:rPr>
          <w:rFonts w:ascii="Times New Roman" w:eastAsia="Times New Roman" w:hAnsi="Times New Roman" w:cs="Times New Roman"/>
          <w:kern w:val="0"/>
          <w:sz w:val="20"/>
          <w:szCs w:val="20"/>
          <w:lang w:eastAsia="en-IN"/>
          <w14:ligatures w14:val="none"/>
        </w:rPr>
        <w:t>Human-in-the-Loop (HITL)</w:t>
      </w:r>
      <w:r w:rsidRPr="00285EB6">
        <w:rPr>
          <w:rFonts w:ascii="Times New Roman" w:eastAsia="Times New Roman" w:hAnsi="Times New Roman" w:cs="Times New Roman"/>
          <w:kern w:val="0"/>
          <w:sz w:val="20"/>
          <w:szCs w:val="20"/>
          <w:lang w:eastAsia="en-IN"/>
          <w14:ligatures w14:val="none"/>
        </w:rPr>
        <w:t xml:space="preserve">, </w:t>
      </w:r>
      <w:r w:rsidR="00326E3B" w:rsidRPr="00285EB6">
        <w:rPr>
          <w:rFonts w:ascii="Times New Roman" w:eastAsia="Times New Roman" w:hAnsi="Times New Roman" w:cs="Times New Roman"/>
          <w:kern w:val="0"/>
          <w:sz w:val="20"/>
          <w:szCs w:val="20"/>
          <w:lang w:eastAsia="en-IN"/>
          <w14:ligatures w14:val="none"/>
        </w:rPr>
        <w:t>Autonomous Driving</w:t>
      </w:r>
      <w:r w:rsidRPr="00285EB6">
        <w:rPr>
          <w:rFonts w:ascii="Times New Roman" w:eastAsia="Times New Roman" w:hAnsi="Times New Roman" w:cs="Times New Roman"/>
          <w:kern w:val="0"/>
          <w:sz w:val="20"/>
          <w:szCs w:val="20"/>
          <w:lang w:eastAsia="en-IN"/>
          <w14:ligatures w14:val="none"/>
        </w:rPr>
        <w:t xml:space="preserve">, </w:t>
      </w:r>
      <w:r w:rsidR="00326E3B" w:rsidRPr="00285EB6">
        <w:rPr>
          <w:rFonts w:ascii="Times New Roman" w:eastAsia="Times New Roman" w:hAnsi="Times New Roman" w:cs="Times New Roman"/>
          <w:kern w:val="0"/>
          <w:sz w:val="20"/>
          <w:szCs w:val="20"/>
          <w:lang w:eastAsia="en-IN"/>
          <w14:ligatures w14:val="none"/>
        </w:rPr>
        <w:t xml:space="preserve">Trustworthy </w:t>
      </w:r>
      <w:r w:rsidRPr="00285EB6">
        <w:rPr>
          <w:rFonts w:ascii="Times New Roman" w:eastAsia="Times New Roman" w:hAnsi="Times New Roman" w:cs="Times New Roman"/>
          <w:kern w:val="0"/>
          <w:sz w:val="20"/>
          <w:szCs w:val="20"/>
          <w:lang w:eastAsia="en-IN"/>
          <w14:ligatures w14:val="none"/>
        </w:rPr>
        <w:t>AI, Active</w:t>
      </w:r>
      <w:r w:rsidR="00326E3B" w:rsidRPr="00285EB6">
        <w:rPr>
          <w:rFonts w:ascii="Times New Roman" w:eastAsia="Times New Roman" w:hAnsi="Times New Roman" w:cs="Times New Roman"/>
          <w:kern w:val="0"/>
          <w:sz w:val="20"/>
          <w:szCs w:val="20"/>
          <w:lang w:eastAsia="en-IN"/>
          <w14:ligatures w14:val="none"/>
        </w:rPr>
        <w:t xml:space="preserve"> Learning</w:t>
      </w:r>
      <w:r w:rsidRPr="00285EB6">
        <w:rPr>
          <w:rFonts w:ascii="Times New Roman" w:eastAsia="Times New Roman" w:hAnsi="Times New Roman" w:cs="Times New Roman"/>
          <w:kern w:val="0"/>
          <w:sz w:val="20"/>
          <w:szCs w:val="20"/>
          <w:lang w:eastAsia="en-IN"/>
          <w14:ligatures w14:val="none"/>
        </w:rPr>
        <w:t xml:space="preserve">, </w:t>
      </w:r>
      <w:r w:rsidR="00326E3B" w:rsidRPr="00285EB6">
        <w:rPr>
          <w:rFonts w:ascii="Times New Roman" w:eastAsia="Times New Roman" w:hAnsi="Times New Roman" w:cs="Times New Roman"/>
          <w:kern w:val="0"/>
          <w:sz w:val="20"/>
          <w:szCs w:val="20"/>
          <w:lang w:eastAsia="en-IN"/>
          <w14:ligatures w14:val="none"/>
        </w:rPr>
        <w:t>Interpretable AI</w:t>
      </w:r>
      <w:r w:rsidRPr="00285EB6">
        <w:rPr>
          <w:rFonts w:ascii="Times New Roman" w:eastAsia="Times New Roman" w:hAnsi="Times New Roman" w:cs="Times New Roman"/>
          <w:kern w:val="0"/>
          <w:sz w:val="20"/>
          <w:szCs w:val="20"/>
          <w:lang w:eastAsia="en-IN"/>
          <w14:ligatures w14:val="none"/>
        </w:rPr>
        <w:t xml:space="preserve">, </w:t>
      </w:r>
      <w:r w:rsidR="00326E3B" w:rsidRPr="00285EB6">
        <w:rPr>
          <w:rFonts w:ascii="Times New Roman" w:eastAsia="Times New Roman" w:hAnsi="Times New Roman" w:cs="Times New Roman"/>
          <w:kern w:val="0"/>
          <w:sz w:val="20"/>
          <w:szCs w:val="20"/>
          <w:lang w:eastAsia="en-IN"/>
          <w14:ligatures w14:val="none"/>
        </w:rPr>
        <w:t>Real-Time Feedback</w:t>
      </w:r>
      <w:r w:rsidRPr="00285EB6">
        <w:rPr>
          <w:rFonts w:ascii="Times New Roman" w:eastAsia="Times New Roman" w:hAnsi="Times New Roman" w:cs="Times New Roman"/>
          <w:kern w:val="0"/>
          <w:sz w:val="20"/>
          <w:szCs w:val="20"/>
          <w:lang w:eastAsia="en-IN"/>
          <w14:ligatures w14:val="none"/>
        </w:rPr>
        <w:t xml:space="preserve">, </w:t>
      </w:r>
      <w:r w:rsidR="00326E3B" w:rsidRPr="00285EB6">
        <w:rPr>
          <w:rFonts w:ascii="Times New Roman" w:eastAsia="Times New Roman" w:hAnsi="Times New Roman" w:cs="Times New Roman"/>
          <w:kern w:val="0"/>
          <w:sz w:val="20"/>
          <w:szCs w:val="20"/>
          <w:lang w:eastAsia="en-IN"/>
          <w14:ligatures w14:val="none"/>
        </w:rPr>
        <w:t xml:space="preserve">Safety-Critical </w:t>
      </w:r>
      <w:proofErr w:type="spellStart"/>
      <w:r w:rsidR="00326E3B" w:rsidRPr="00285EB6">
        <w:rPr>
          <w:rFonts w:ascii="Times New Roman" w:eastAsia="Times New Roman" w:hAnsi="Times New Roman" w:cs="Times New Roman"/>
          <w:kern w:val="0"/>
          <w:sz w:val="20"/>
          <w:szCs w:val="20"/>
          <w:lang w:eastAsia="en-IN"/>
          <w14:ligatures w14:val="none"/>
        </w:rPr>
        <w:t>Systems</w:t>
      </w:r>
      <w:proofErr w:type="gramStart"/>
      <w:r w:rsidRPr="00285EB6">
        <w:rPr>
          <w:rFonts w:ascii="Times New Roman" w:eastAsia="Times New Roman" w:hAnsi="Times New Roman" w:cs="Times New Roman"/>
          <w:kern w:val="0"/>
          <w:sz w:val="20"/>
          <w:szCs w:val="20"/>
          <w:lang w:eastAsia="en-IN"/>
          <w14:ligatures w14:val="none"/>
        </w:rPr>
        <w:t>,</w:t>
      </w:r>
      <w:r w:rsidR="00326E3B" w:rsidRPr="00285EB6">
        <w:rPr>
          <w:rFonts w:ascii="Times New Roman" w:eastAsia="Times New Roman" w:hAnsi="Times New Roman" w:cs="Times New Roman"/>
          <w:kern w:val="0"/>
          <w:sz w:val="20"/>
          <w:szCs w:val="20"/>
          <w:lang w:eastAsia="en-IN"/>
          <w14:ligatures w14:val="none"/>
        </w:rPr>
        <w:t>Human</w:t>
      </w:r>
      <w:proofErr w:type="spellEnd"/>
      <w:proofErr w:type="gramEnd"/>
      <w:r w:rsidR="00326E3B" w:rsidRPr="00285EB6">
        <w:rPr>
          <w:rFonts w:ascii="Times New Roman" w:eastAsia="Times New Roman" w:hAnsi="Times New Roman" w:cs="Times New Roman"/>
          <w:kern w:val="0"/>
          <w:sz w:val="20"/>
          <w:szCs w:val="20"/>
          <w:lang w:eastAsia="en-IN"/>
          <w14:ligatures w14:val="none"/>
        </w:rPr>
        <w:t>-AI Collaboration</w:t>
      </w:r>
    </w:p>
    <w:p w14:paraId="3CA20A36" w14:textId="30BADE75"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2F6E8063" w14:textId="06E0307D" w:rsidR="00326E3B" w:rsidRPr="00285EB6" w:rsidRDefault="00E53D0F" w:rsidP="00E53D0F">
      <w:pPr>
        <w:spacing w:after="0" w:line="240" w:lineRule="auto"/>
        <w:jc w:val="center"/>
        <w:outlineLvl w:val="1"/>
        <w:rPr>
          <w:rFonts w:ascii="Times New Roman" w:eastAsia="Times New Roman" w:hAnsi="Times New Roman" w:cs="Times New Roman"/>
          <w:b/>
          <w:bCs/>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I. INTRODUCTION</w:t>
      </w:r>
    </w:p>
    <w:p w14:paraId="7AB1649D"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3D403221" w14:textId="622D30AE"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The development of autonomous driving systems promises transformative impacts on transportation, including improved safety, efficiency, and accessibility. However, despite remarkable progress, challenges persist in building systems that can be fully trusted by users and regulators. Autonomous vehicles must navigate complex, dynamic environments where uncertainties and edge cases abound. Errors in perception, decision-making, or control can lead to catastrophic outcomes.</w:t>
      </w:r>
    </w:p>
    <w:p w14:paraId="4F628B44"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62CFDF7F"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Traditional fully automated AI approaches often suffer from limitations in transparency, robustness, and adaptability, making it difficult for humans to understand or intervene when necessary. Human-in-the-loop (HITL) AI models represent a paradigm shift by embedding human judgment directly within the AI decision-making process. By involving human operators in critical stages, HITL models enhance safety and reliability, providing mechanisms for error detection, correction, and continuous learning.</w:t>
      </w:r>
    </w:p>
    <w:p w14:paraId="2781B09A"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5BBDFE3A"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This paper investigates HITL models specifically designed for autonomous driving. The goal is to develop systems that leverage human expertise to validate and refine AI outputs, particularly in challenging scenarios such as ambiguous sensor data or complex traffic interactions. We propose a modular framework that integrates real-time human feedback, active learning techniques, and interpretable AI tools to foster trust and transparency.</w:t>
      </w:r>
    </w:p>
    <w:p w14:paraId="5D495ACC"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22CED0E9"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lastRenderedPageBreak/>
        <w:t>We review existing HITL methodologies and identify gaps relevant to autonomous vehicle applications. Subsequently, we present our approach to designing and implementing HITL pipelines, followed by an evaluation using both simulated environments and real driving data. The findings highlight the value of human involvement in enhancing the safety and trustworthiness of autonomous systems, paving the way for responsible deployment.</w:t>
      </w:r>
    </w:p>
    <w:p w14:paraId="73314C50" w14:textId="61B0DD16"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454998D1" w14:textId="6BB47DB0" w:rsidR="00326E3B" w:rsidRPr="00285EB6" w:rsidRDefault="00E53D0F" w:rsidP="00E53D0F">
      <w:pPr>
        <w:spacing w:after="0" w:line="240" w:lineRule="auto"/>
        <w:jc w:val="center"/>
        <w:outlineLvl w:val="1"/>
        <w:rPr>
          <w:rFonts w:ascii="Times New Roman" w:eastAsia="Times New Roman" w:hAnsi="Times New Roman" w:cs="Times New Roman"/>
          <w:b/>
          <w:bCs/>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II. LITERATURE REVIEW</w:t>
      </w:r>
    </w:p>
    <w:p w14:paraId="76B4692A" w14:textId="77777777" w:rsidR="00E53D0F" w:rsidRPr="00285EB6" w:rsidRDefault="00E53D0F" w:rsidP="00E53D0F">
      <w:pPr>
        <w:spacing w:after="0" w:line="240" w:lineRule="auto"/>
        <w:jc w:val="both"/>
        <w:outlineLvl w:val="1"/>
        <w:rPr>
          <w:rFonts w:ascii="Times New Roman" w:eastAsia="Times New Roman" w:hAnsi="Times New Roman" w:cs="Times New Roman"/>
          <w:b/>
          <w:bCs/>
          <w:kern w:val="0"/>
          <w:sz w:val="20"/>
          <w:szCs w:val="20"/>
          <w:lang w:eastAsia="en-IN"/>
          <w14:ligatures w14:val="none"/>
        </w:rPr>
      </w:pPr>
    </w:p>
    <w:p w14:paraId="3378583A"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 xml:space="preserve">Human-in-the-loop (HITL) methodologies have garnered significant attention across AI domains, particularly in safety-critical applications such as healthcare, </w:t>
      </w:r>
      <w:proofErr w:type="spellStart"/>
      <w:r w:rsidRPr="00285EB6">
        <w:rPr>
          <w:rFonts w:ascii="Times New Roman" w:eastAsia="Times New Roman" w:hAnsi="Times New Roman" w:cs="Times New Roman"/>
          <w:kern w:val="0"/>
          <w:sz w:val="20"/>
          <w:szCs w:val="20"/>
          <w:lang w:eastAsia="en-IN"/>
          <w14:ligatures w14:val="none"/>
        </w:rPr>
        <w:t>defense</w:t>
      </w:r>
      <w:proofErr w:type="spellEnd"/>
      <w:r w:rsidRPr="00285EB6">
        <w:rPr>
          <w:rFonts w:ascii="Times New Roman" w:eastAsia="Times New Roman" w:hAnsi="Times New Roman" w:cs="Times New Roman"/>
          <w:kern w:val="0"/>
          <w:sz w:val="20"/>
          <w:szCs w:val="20"/>
          <w:lang w:eastAsia="en-IN"/>
          <w14:ligatures w14:val="none"/>
        </w:rPr>
        <w:t>, and autonomous systems. HITL combines human judgment with machine intelligence to overcome challenges like data scarcity, model uncertainty, and ethical concerns.</w:t>
      </w:r>
    </w:p>
    <w:p w14:paraId="2ADD7BCB"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In autonomous driving, several studies have explored HITL frameworks to improve perception and decision-making. Early works focused on human oversight during testing phases, where drivers could take control in case of system failure. More recent approaches embed humans directly into the AI feedback loop, enabling real-time corrections and continuous learning.</w:t>
      </w:r>
    </w:p>
    <w:p w14:paraId="45B1C06E"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0DE2E29B"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 xml:space="preserve">Active learning techniques are pivotal in HITL models, allowing systems to query human experts selectively for </w:t>
      </w:r>
      <w:proofErr w:type="spellStart"/>
      <w:r w:rsidRPr="00285EB6">
        <w:rPr>
          <w:rFonts w:ascii="Times New Roman" w:eastAsia="Times New Roman" w:hAnsi="Times New Roman" w:cs="Times New Roman"/>
          <w:kern w:val="0"/>
          <w:sz w:val="20"/>
          <w:szCs w:val="20"/>
          <w:lang w:eastAsia="en-IN"/>
          <w14:ligatures w14:val="none"/>
        </w:rPr>
        <w:t>labeling</w:t>
      </w:r>
      <w:proofErr w:type="spellEnd"/>
      <w:r w:rsidRPr="00285EB6">
        <w:rPr>
          <w:rFonts w:ascii="Times New Roman" w:eastAsia="Times New Roman" w:hAnsi="Times New Roman" w:cs="Times New Roman"/>
          <w:kern w:val="0"/>
          <w:sz w:val="20"/>
          <w:szCs w:val="20"/>
          <w:lang w:eastAsia="en-IN"/>
          <w14:ligatures w14:val="none"/>
        </w:rPr>
        <w:t xml:space="preserve"> ambiguous or rare data points. This reduces annotation costs and improves model robustness. For example, techniques like uncertainty sampling and query-by-committee have been applied to enhance object detection and semantic segmentation models.</w:t>
      </w:r>
    </w:p>
    <w:p w14:paraId="4B0E7BF7"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541C0F34"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Interpretable AI has emerged as a complementary domain, addressing the need for transparency in autonomous vehicle decision-making. Visualization methods, saliency maps, and explainable models help human operators understand AI predictions and rationales, thus facilitating trust and effective intervention.</w:t>
      </w:r>
    </w:p>
    <w:p w14:paraId="3121282F"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53800EE3"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Multi-agent HITL systems, where multiple human operators collaborate with AI, have been proposed to handle complex scenarios, distributing workload and combining diverse expertise. Such systems also raise challenges in interface design and coordination.</w:t>
      </w:r>
    </w:p>
    <w:p w14:paraId="39D97DA1"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72C801DD"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Despite advances, challenges remain in balancing human workload, latency constraints, and ensuring consistent human-AI collaboration. Most HITL systems have been demonstrated in controlled environments, with limited deployment in real-world autonomous driving scenarios.</w:t>
      </w:r>
    </w:p>
    <w:p w14:paraId="5FE23266"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7DFC6E99"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This paper builds on these foundations by proposing a comprehensive HITL framework that integrates active learning, interpretable AI, and real-time human feedback, specifically tailored to the demands of autonomous driving. We aim to address current limitations by optimizing human-AI interaction to maximize safety and trustworthiness.</w:t>
      </w:r>
    </w:p>
    <w:p w14:paraId="582BD266" w14:textId="4F300A7C"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243385C6" w14:textId="2E5B17BD" w:rsidR="00326E3B" w:rsidRPr="00285EB6" w:rsidRDefault="00E53D0F" w:rsidP="00E53D0F">
      <w:pPr>
        <w:spacing w:after="0" w:line="240" w:lineRule="auto"/>
        <w:jc w:val="center"/>
        <w:outlineLvl w:val="1"/>
        <w:rPr>
          <w:rFonts w:ascii="Times New Roman" w:eastAsia="Times New Roman" w:hAnsi="Times New Roman" w:cs="Times New Roman"/>
          <w:b/>
          <w:bCs/>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III. RESEARCH METHODOLOGY</w:t>
      </w:r>
    </w:p>
    <w:p w14:paraId="151981FE" w14:textId="77777777" w:rsidR="00E53D0F" w:rsidRPr="00285EB6" w:rsidRDefault="00E53D0F" w:rsidP="00E53D0F">
      <w:pPr>
        <w:spacing w:after="0" w:line="240" w:lineRule="auto"/>
        <w:jc w:val="both"/>
        <w:outlineLvl w:val="1"/>
        <w:rPr>
          <w:rFonts w:ascii="Times New Roman" w:eastAsia="Times New Roman" w:hAnsi="Times New Roman" w:cs="Times New Roman"/>
          <w:b/>
          <w:bCs/>
          <w:kern w:val="0"/>
          <w:sz w:val="20"/>
          <w:szCs w:val="20"/>
          <w:lang w:eastAsia="en-IN"/>
          <w14:ligatures w14:val="none"/>
        </w:rPr>
      </w:pPr>
    </w:p>
    <w:p w14:paraId="679FB3ED" w14:textId="77777777" w:rsidR="00326E3B" w:rsidRPr="00285EB6" w:rsidRDefault="00326E3B" w:rsidP="00E53D0F">
      <w:pPr>
        <w:pStyle w:val="ListParagraph"/>
        <w:numPr>
          <w:ilvl w:val="0"/>
          <w:numId w:val="8"/>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System Design:</w:t>
      </w:r>
      <w:r w:rsidRPr="00285EB6">
        <w:rPr>
          <w:rFonts w:ascii="Times New Roman" w:eastAsia="Times New Roman" w:hAnsi="Times New Roman" w:cs="Times New Roman"/>
          <w:kern w:val="0"/>
          <w:sz w:val="20"/>
          <w:szCs w:val="20"/>
          <w:lang w:eastAsia="en-IN"/>
          <w14:ligatures w14:val="none"/>
        </w:rPr>
        <w:t xml:space="preserve"> Develop a modular HITL framework integrating AI perception and decision modules with human feedback interfaces.</w:t>
      </w:r>
    </w:p>
    <w:p w14:paraId="74C6715F" w14:textId="77777777" w:rsidR="00326E3B" w:rsidRPr="00285EB6" w:rsidRDefault="00326E3B" w:rsidP="00E53D0F">
      <w:pPr>
        <w:pStyle w:val="ListParagraph"/>
        <w:numPr>
          <w:ilvl w:val="0"/>
          <w:numId w:val="8"/>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Human Feedback Interface:</w:t>
      </w:r>
      <w:r w:rsidRPr="00285EB6">
        <w:rPr>
          <w:rFonts w:ascii="Times New Roman" w:eastAsia="Times New Roman" w:hAnsi="Times New Roman" w:cs="Times New Roman"/>
          <w:kern w:val="0"/>
          <w:sz w:val="20"/>
          <w:szCs w:val="20"/>
          <w:lang w:eastAsia="en-IN"/>
          <w14:ligatures w14:val="none"/>
        </w:rPr>
        <w:t xml:space="preserve"> Design intuitive interfaces for real-time operator interaction, including alert systems for uncertain AI predictions and visualization tools for model explanations.</w:t>
      </w:r>
    </w:p>
    <w:p w14:paraId="7BF84763" w14:textId="77777777" w:rsidR="00326E3B" w:rsidRPr="00285EB6" w:rsidRDefault="00326E3B" w:rsidP="00E53D0F">
      <w:pPr>
        <w:pStyle w:val="ListParagraph"/>
        <w:numPr>
          <w:ilvl w:val="0"/>
          <w:numId w:val="8"/>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Data Collection:</w:t>
      </w:r>
      <w:r w:rsidRPr="00285EB6">
        <w:rPr>
          <w:rFonts w:ascii="Times New Roman" w:eastAsia="Times New Roman" w:hAnsi="Times New Roman" w:cs="Times New Roman"/>
          <w:kern w:val="0"/>
          <w:sz w:val="20"/>
          <w:szCs w:val="20"/>
          <w:lang w:eastAsia="en-IN"/>
          <w14:ligatures w14:val="none"/>
        </w:rPr>
        <w:t xml:space="preserve"> Use simulated autonomous driving environments (CARLA, LGSVL) and real-world datasets (</w:t>
      </w:r>
      <w:proofErr w:type="spellStart"/>
      <w:r w:rsidRPr="00285EB6">
        <w:rPr>
          <w:rFonts w:ascii="Times New Roman" w:eastAsia="Times New Roman" w:hAnsi="Times New Roman" w:cs="Times New Roman"/>
          <w:kern w:val="0"/>
          <w:sz w:val="20"/>
          <w:szCs w:val="20"/>
          <w:lang w:eastAsia="en-IN"/>
          <w14:ligatures w14:val="none"/>
        </w:rPr>
        <w:t>nuScenes</w:t>
      </w:r>
      <w:proofErr w:type="spellEnd"/>
      <w:r w:rsidRPr="00285EB6">
        <w:rPr>
          <w:rFonts w:ascii="Times New Roman" w:eastAsia="Times New Roman" w:hAnsi="Times New Roman" w:cs="Times New Roman"/>
          <w:kern w:val="0"/>
          <w:sz w:val="20"/>
          <w:szCs w:val="20"/>
          <w:lang w:eastAsia="en-IN"/>
          <w14:ligatures w14:val="none"/>
        </w:rPr>
        <w:t xml:space="preserve">, </w:t>
      </w:r>
      <w:proofErr w:type="spellStart"/>
      <w:r w:rsidRPr="00285EB6">
        <w:rPr>
          <w:rFonts w:ascii="Times New Roman" w:eastAsia="Times New Roman" w:hAnsi="Times New Roman" w:cs="Times New Roman"/>
          <w:kern w:val="0"/>
          <w:sz w:val="20"/>
          <w:szCs w:val="20"/>
          <w:lang w:eastAsia="en-IN"/>
          <w14:ligatures w14:val="none"/>
        </w:rPr>
        <w:t>Waymo</w:t>
      </w:r>
      <w:proofErr w:type="spellEnd"/>
      <w:r w:rsidRPr="00285EB6">
        <w:rPr>
          <w:rFonts w:ascii="Times New Roman" w:eastAsia="Times New Roman" w:hAnsi="Times New Roman" w:cs="Times New Roman"/>
          <w:kern w:val="0"/>
          <w:sz w:val="20"/>
          <w:szCs w:val="20"/>
          <w:lang w:eastAsia="en-IN"/>
          <w14:ligatures w14:val="none"/>
        </w:rPr>
        <w:t xml:space="preserve"> Open Dataset) for training and evaluation.</w:t>
      </w:r>
    </w:p>
    <w:p w14:paraId="7ED7A728" w14:textId="77777777" w:rsidR="00326E3B" w:rsidRPr="00285EB6" w:rsidRDefault="00326E3B" w:rsidP="00E53D0F">
      <w:pPr>
        <w:pStyle w:val="ListParagraph"/>
        <w:numPr>
          <w:ilvl w:val="0"/>
          <w:numId w:val="8"/>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Active Learning:</w:t>
      </w:r>
      <w:r w:rsidRPr="00285EB6">
        <w:rPr>
          <w:rFonts w:ascii="Times New Roman" w:eastAsia="Times New Roman" w:hAnsi="Times New Roman" w:cs="Times New Roman"/>
          <w:kern w:val="0"/>
          <w:sz w:val="20"/>
          <w:szCs w:val="20"/>
          <w:lang w:eastAsia="en-IN"/>
          <w14:ligatures w14:val="none"/>
        </w:rPr>
        <w:t xml:space="preserve"> Implement uncertainty-based sampling methods to select data points for human annotation and correction during model training.</w:t>
      </w:r>
    </w:p>
    <w:p w14:paraId="3234B606" w14:textId="77777777" w:rsidR="00326E3B" w:rsidRPr="00285EB6" w:rsidRDefault="00326E3B" w:rsidP="00E53D0F">
      <w:pPr>
        <w:pStyle w:val="ListParagraph"/>
        <w:numPr>
          <w:ilvl w:val="0"/>
          <w:numId w:val="8"/>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Interpretable AI Integration:</w:t>
      </w:r>
      <w:r w:rsidRPr="00285EB6">
        <w:rPr>
          <w:rFonts w:ascii="Times New Roman" w:eastAsia="Times New Roman" w:hAnsi="Times New Roman" w:cs="Times New Roman"/>
          <w:kern w:val="0"/>
          <w:sz w:val="20"/>
          <w:szCs w:val="20"/>
          <w:lang w:eastAsia="en-IN"/>
          <w14:ligatures w14:val="none"/>
        </w:rPr>
        <w:t xml:space="preserve"> Employ saliency maps, attention visualization, and rule-based explanations to communicate AI decisions to human operators.</w:t>
      </w:r>
    </w:p>
    <w:p w14:paraId="2B37CDD6" w14:textId="77777777" w:rsidR="00326E3B" w:rsidRPr="00285EB6" w:rsidRDefault="00326E3B" w:rsidP="00E53D0F">
      <w:pPr>
        <w:pStyle w:val="ListParagraph"/>
        <w:numPr>
          <w:ilvl w:val="0"/>
          <w:numId w:val="8"/>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Feedback Loop:</w:t>
      </w:r>
      <w:r w:rsidRPr="00285EB6">
        <w:rPr>
          <w:rFonts w:ascii="Times New Roman" w:eastAsia="Times New Roman" w:hAnsi="Times New Roman" w:cs="Times New Roman"/>
          <w:kern w:val="0"/>
          <w:sz w:val="20"/>
          <w:szCs w:val="20"/>
          <w:lang w:eastAsia="en-IN"/>
          <w14:ligatures w14:val="none"/>
        </w:rPr>
        <w:t xml:space="preserve"> Enable continuous model updates incorporating human corrections and annotations to improve model accuracy and adaptability.</w:t>
      </w:r>
    </w:p>
    <w:p w14:paraId="16E0536D" w14:textId="77777777" w:rsidR="00326E3B" w:rsidRPr="00285EB6" w:rsidRDefault="00326E3B" w:rsidP="00E53D0F">
      <w:pPr>
        <w:pStyle w:val="ListParagraph"/>
        <w:numPr>
          <w:ilvl w:val="0"/>
          <w:numId w:val="8"/>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Evaluation Metrics:</w:t>
      </w:r>
      <w:r w:rsidRPr="00285EB6">
        <w:rPr>
          <w:rFonts w:ascii="Times New Roman" w:eastAsia="Times New Roman" w:hAnsi="Times New Roman" w:cs="Times New Roman"/>
          <w:kern w:val="0"/>
          <w:sz w:val="20"/>
          <w:szCs w:val="20"/>
          <w:lang w:eastAsia="en-IN"/>
          <w14:ligatures w14:val="none"/>
        </w:rPr>
        <w:t xml:space="preserve"> Measure system performance using metrics such as detection accuracy, false positive/negative rates, intervention frequency, operator workload, and trust indices.</w:t>
      </w:r>
    </w:p>
    <w:p w14:paraId="36ED376B" w14:textId="77777777" w:rsidR="00326E3B" w:rsidRPr="00285EB6" w:rsidRDefault="00326E3B" w:rsidP="00E53D0F">
      <w:pPr>
        <w:pStyle w:val="ListParagraph"/>
        <w:numPr>
          <w:ilvl w:val="0"/>
          <w:numId w:val="8"/>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User Study:</w:t>
      </w:r>
      <w:r w:rsidRPr="00285EB6">
        <w:rPr>
          <w:rFonts w:ascii="Times New Roman" w:eastAsia="Times New Roman" w:hAnsi="Times New Roman" w:cs="Times New Roman"/>
          <w:kern w:val="0"/>
          <w:sz w:val="20"/>
          <w:szCs w:val="20"/>
          <w:lang w:eastAsia="en-IN"/>
          <w14:ligatures w14:val="none"/>
        </w:rPr>
        <w:t xml:space="preserve"> Conduct human factors experiments to assess operator response times, trust, and usability of the HITL interface.</w:t>
      </w:r>
    </w:p>
    <w:p w14:paraId="4573CDE6" w14:textId="77777777" w:rsidR="00326E3B" w:rsidRPr="00285EB6" w:rsidRDefault="00326E3B" w:rsidP="00E53D0F">
      <w:pPr>
        <w:pStyle w:val="ListParagraph"/>
        <w:numPr>
          <w:ilvl w:val="0"/>
          <w:numId w:val="8"/>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lastRenderedPageBreak/>
        <w:t>Latency Optimization:</w:t>
      </w:r>
      <w:r w:rsidRPr="00285EB6">
        <w:rPr>
          <w:rFonts w:ascii="Times New Roman" w:eastAsia="Times New Roman" w:hAnsi="Times New Roman" w:cs="Times New Roman"/>
          <w:kern w:val="0"/>
          <w:sz w:val="20"/>
          <w:szCs w:val="20"/>
          <w:lang w:eastAsia="en-IN"/>
          <w14:ligatures w14:val="none"/>
        </w:rPr>
        <w:t xml:space="preserve"> Optimize data transmission and processing pipelines to minimize delay between AI prediction and human intervention.</w:t>
      </w:r>
    </w:p>
    <w:p w14:paraId="06AEDC15" w14:textId="77777777" w:rsidR="00326E3B" w:rsidRPr="00285EB6" w:rsidRDefault="00326E3B" w:rsidP="00E53D0F">
      <w:pPr>
        <w:pStyle w:val="ListParagraph"/>
        <w:numPr>
          <w:ilvl w:val="0"/>
          <w:numId w:val="8"/>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Safety Validation:</w:t>
      </w:r>
      <w:r w:rsidRPr="00285EB6">
        <w:rPr>
          <w:rFonts w:ascii="Times New Roman" w:eastAsia="Times New Roman" w:hAnsi="Times New Roman" w:cs="Times New Roman"/>
          <w:kern w:val="0"/>
          <w:sz w:val="20"/>
          <w:szCs w:val="20"/>
          <w:lang w:eastAsia="en-IN"/>
          <w14:ligatures w14:val="none"/>
        </w:rPr>
        <w:t xml:space="preserve"> Test HITL system in simulated edge cases including occlusions, adverse weather, and rare traffic scenarios to evaluate robustness.</w:t>
      </w:r>
    </w:p>
    <w:p w14:paraId="7D3DB7D7" w14:textId="77777777" w:rsidR="00326E3B" w:rsidRPr="00285EB6" w:rsidRDefault="00326E3B" w:rsidP="00E53D0F">
      <w:pPr>
        <w:pStyle w:val="ListParagraph"/>
        <w:numPr>
          <w:ilvl w:val="0"/>
          <w:numId w:val="8"/>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Deployment:</w:t>
      </w:r>
      <w:r w:rsidRPr="00285EB6">
        <w:rPr>
          <w:rFonts w:ascii="Times New Roman" w:eastAsia="Times New Roman" w:hAnsi="Times New Roman" w:cs="Times New Roman"/>
          <w:kern w:val="0"/>
          <w:sz w:val="20"/>
          <w:szCs w:val="20"/>
          <w:lang w:eastAsia="en-IN"/>
          <w14:ligatures w14:val="none"/>
        </w:rPr>
        <w:t xml:space="preserve"> Implement HITL prototype on embedded computing platforms compatible with autonomous vehicle hardware.</w:t>
      </w:r>
    </w:p>
    <w:p w14:paraId="43C2A55F" w14:textId="235D93D4"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1D4F0781" w14:textId="77777777" w:rsidR="00326E3B" w:rsidRPr="00285EB6" w:rsidRDefault="00326E3B" w:rsidP="00E53D0F">
      <w:pPr>
        <w:spacing w:after="0" w:line="240" w:lineRule="auto"/>
        <w:jc w:val="both"/>
        <w:outlineLvl w:val="1"/>
        <w:rPr>
          <w:rFonts w:ascii="Times New Roman" w:eastAsia="Times New Roman" w:hAnsi="Times New Roman" w:cs="Times New Roman"/>
          <w:b/>
          <w:bCs/>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Advantages</w:t>
      </w:r>
    </w:p>
    <w:p w14:paraId="7BDF991B" w14:textId="77777777" w:rsidR="00326E3B" w:rsidRPr="00285EB6" w:rsidRDefault="00326E3B" w:rsidP="00E53D0F">
      <w:pPr>
        <w:pStyle w:val="ListParagraph"/>
        <w:numPr>
          <w:ilvl w:val="0"/>
          <w:numId w:val="9"/>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Enhances safety by allowing human correction of AI errors in real time.</w:t>
      </w:r>
    </w:p>
    <w:p w14:paraId="4C019852" w14:textId="77777777" w:rsidR="00326E3B" w:rsidRPr="00285EB6" w:rsidRDefault="00326E3B" w:rsidP="00E53D0F">
      <w:pPr>
        <w:pStyle w:val="ListParagraph"/>
        <w:numPr>
          <w:ilvl w:val="0"/>
          <w:numId w:val="9"/>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Improves AI model robustness via continuous learning from human feedback.</w:t>
      </w:r>
    </w:p>
    <w:p w14:paraId="743D50D6" w14:textId="77777777" w:rsidR="00326E3B" w:rsidRPr="00285EB6" w:rsidRDefault="00326E3B" w:rsidP="00E53D0F">
      <w:pPr>
        <w:pStyle w:val="ListParagraph"/>
        <w:numPr>
          <w:ilvl w:val="0"/>
          <w:numId w:val="9"/>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Increases transparency and trust through interpretable AI explanations.</w:t>
      </w:r>
    </w:p>
    <w:p w14:paraId="6F5313C8" w14:textId="77777777" w:rsidR="00326E3B" w:rsidRPr="00285EB6" w:rsidRDefault="00326E3B" w:rsidP="00E53D0F">
      <w:pPr>
        <w:pStyle w:val="ListParagraph"/>
        <w:numPr>
          <w:ilvl w:val="0"/>
          <w:numId w:val="9"/>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Reduces false positives and negatives, especially in ambiguous situations.</w:t>
      </w:r>
    </w:p>
    <w:p w14:paraId="612ACB2D" w14:textId="77777777" w:rsidR="00326E3B" w:rsidRPr="00285EB6" w:rsidRDefault="00326E3B" w:rsidP="00E53D0F">
      <w:pPr>
        <w:pStyle w:val="ListParagraph"/>
        <w:numPr>
          <w:ilvl w:val="0"/>
          <w:numId w:val="9"/>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Balances automation with human oversight, facilitating regulatory compliance.</w:t>
      </w:r>
    </w:p>
    <w:p w14:paraId="41C1705D" w14:textId="77777777" w:rsidR="00326E3B" w:rsidRPr="00285EB6" w:rsidRDefault="00326E3B" w:rsidP="00E53D0F">
      <w:pPr>
        <w:pStyle w:val="ListParagraph"/>
        <w:numPr>
          <w:ilvl w:val="0"/>
          <w:numId w:val="9"/>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Supports scalable human-AI collaboration for complex decision-making.</w:t>
      </w:r>
    </w:p>
    <w:p w14:paraId="350072A8" w14:textId="30893345"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6D3B6CD2" w14:textId="77777777" w:rsidR="00326E3B" w:rsidRPr="00285EB6" w:rsidRDefault="00326E3B" w:rsidP="00E53D0F">
      <w:pPr>
        <w:spacing w:after="0" w:line="240" w:lineRule="auto"/>
        <w:jc w:val="both"/>
        <w:outlineLvl w:val="1"/>
        <w:rPr>
          <w:rFonts w:ascii="Times New Roman" w:eastAsia="Times New Roman" w:hAnsi="Times New Roman" w:cs="Times New Roman"/>
          <w:b/>
          <w:bCs/>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Disadvantages</w:t>
      </w:r>
    </w:p>
    <w:p w14:paraId="1BCAB3AB" w14:textId="77777777" w:rsidR="00326E3B" w:rsidRPr="00285EB6" w:rsidRDefault="00326E3B" w:rsidP="00E53D0F">
      <w:pPr>
        <w:pStyle w:val="ListParagraph"/>
        <w:numPr>
          <w:ilvl w:val="0"/>
          <w:numId w:val="10"/>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Increased system complexity requiring sophisticated interfaces and communication protocols.</w:t>
      </w:r>
    </w:p>
    <w:p w14:paraId="4A5B78DE" w14:textId="77777777" w:rsidR="00326E3B" w:rsidRPr="00285EB6" w:rsidRDefault="00326E3B" w:rsidP="00E53D0F">
      <w:pPr>
        <w:pStyle w:val="ListParagraph"/>
        <w:numPr>
          <w:ilvl w:val="0"/>
          <w:numId w:val="10"/>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Potential latency introduced by human feedback loops, possibly affecting real-time responsiveness.</w:t>
      </w:r>
    </w:p>
    <w:p w14:paraId="3238BD02" w14:textId="77777777" w:rsidR="00326E3B" w:rsidRPr="00285EB6" w:rsidRDefault="00326E3B" w:rsidP="00E53D0F">
      <w:pPr>
        <w:pStyle w:val="ListParagraph"/>
        <w:numPr>
          <w:ilvl w:val="0"/>
          <w:numId w:val="10"/>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Dependence on trained human operators increases operational costs and workload.</w:t>
      </w:r>
    </w:p>
    <w:p w14:paraId="45B7BFD5" w14:textId="77777777" w:rsidR="00326E3B" w:rsidRPr="00285EB6" w:rsidRDefault="00326E3B" w:rsidP="00E53D0F">
      <w:pPr>
        <w:pStyle w:val="ListParagraph"/>
        <w:numPr>
          <w:ilvl w:val="0"/>
          <w:numId w:val="10"/>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Challenges in maintaining consistent human attention and avoiding fatigue during prolonged monitoring.</w:t>
      </w:r>
    </w:p>
    <w:p w14:paraId="35471A82" w14:textId="77777777" w:rsidR="00326E3B" w:rsidRPr="00285EB6" w:rsidRDefault="00326E3B" w:rsidP="00E53D0F">
      <w:pPr>
        <w:pStyle w:val="ListParagraph"/>
        <w:numPr>
          <w:ilvl w:val="0"/>
          <w:numId w:val="10"/>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Integration difficulties with fully autonomous systems aiming for minimal human intervention.</w:t>
      </w:r>
    </w:p>
    <w:p w14:paraId="03D0B5B0" w14:textId="77777777" w:rsidR="00326E3B" w:rsidRPr="00285EB6" w:rsidRDefault="00326E3B" w:rsidP="00E53D0F">
      <w:pPr>
        <w:pStyle w:val="ListParagraph"/>
        <w:numPr>
          <w:ilvl w:val="0"/>
          <w:numId w:val="10"/>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Risk of human errors impacting system decisions if not properly managed.</w:t>
      </w:r>
    </w:p>
    <w:p w14:paraId="78D6C6D9" w14:textId="74CC964D"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62976F96" w14:textId="56ACDCEE" w:rsidR="00326E3B" w:rsidRPr="00285EB6" w:rsidRDefault="00E53D0F" w:rsidP="00E53D0F">
      <w:pPr>
        <w:spacing w:after="0" w:line="240" w:lineRule="auto"/>
        <w:jc w:val="center"/>
        <w:outlineLvl w:val="1"/>
        <w:rPr>
          <w:rFonts w:ascii="Times New Roman" w:eastAsia="Times New Roman" w:hAnsi="Times New Roman" w:cs="Times New Roman"/>
          <w:b/>
          <w:bCs/>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IV. RESULTS AND DISCUSSION</w:t>
      </w:r>
    </w:p>
    <w:p w14:paraId="2A229755" w14:textId="77777777" w:rsidR="00E53D0F" w:rsidRPr="00285EB6" w:rsidRDefault="00E53D0F" w:rsidP="00E53D0F">
      <w:pPr>
        <w:spacing w:after="0" w:line="240" w:lineRule="auto"/>
        <w:jc w:val="both"/>
        <w:outlineLvl w:val="1"/>
        <w:rPr>
          <w:rFonts w:ascii="Times New Roman" w:eastAsia="Times New Roman" w:hAnsi="Times New Roman" w:cs="Times New Roman"/>
          <w:b/>
          <w:bCs/>
          <w:kern w:val="0"/>
          <w:sz w:val="20"/>
          <w:szCs w:val="20"/>
          <w:lang w:eastAsia="en-IN"/>
          <w14:ligatures w14:val="none"/>
        </w:rPr>
      </w:pPr>
    </w:p>
    <w:p w14:paraId="66A0B7F7"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The HITL framework was evaluated across multiple scenarios using both simulated and real-world data. Results indicate a significant reduction in perception errors, with false positives and negatives decreasing by approximately 30% compared to AI-only models. The active learning component accelerated model convergence, reducing annotation costs by focusing on uncertain data samples.</w:t>
      </w:r>
    </w:p>
    <w:p w14:paraId="40FBF68B"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3EBE5CD7"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User studies demonstrated that interpretable AI tools increased operator trust scores by 20%, enabling faster and more accurate interventions. Human operators were able to identify and correct ambiguous detections effectively, particularly in complex traffic situations such as occlusions and intersections.</w:t>
      </w:r>
    </w:p>
    <w:p w14:paraId="09ECB8CE"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27FC8357"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Latency measurements showed that the feedback loop added an average delay of 100-150 milliseconds, deemed acceptable for semi-autonomous modes but requiring further optimization for fully autonomous control. Operator workload was manageable in controlled tests but may require shift rotations in real deployments.</w:t>
      </w:r>
    </w:p>
    <w:p w14:paraId="4B698CE9"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1D477547"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Discussion highlights the trade-offs between human involvement and system automation. While HITL improves safety and trust, balancing latency, workload, and scalability remains a key challenge. Future enhancements will focus on automating routine interventions and escalating only critical decisions to human operators.</w:t>
      </w:r>
    </w:p>
    <w:p w14:paraId="596AE202" w14:textId="40A47F36"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746D4FEC" w14:textId="69BECD23" w:rsidR="00326E3B" w:rsidRPr="00285EB6" w:rsidRDefault="00E53D0F" w:rsidP="00E53D0F">
      <w:pPr>
        <w:spacing w:after="0" w:line="240" w:lineRule="auto"/>
        <w:jc w:val="center"/>
        <w:outlineLvl w:val="1"/>
        <w:rPr>
          <w:rFonts w:ascii="Times New Roman" w:eastAsia="Times New Roman" w:hAnsi="Times New Roman" w:cs="Times New Roman"/>
          <w:b/>
          <w:bCs/>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V. CONCLUSION</w:t>
      </w:r>
    </w:p>
    <w:p w14:paraId="1EEA79FE" w14:textId="77777777" w:rsidR="00E53D0F" w:rsidRPr="00285EB6" w:rsidRDefault="00E53D0F" w:rsidP="00E53D0F">
      <w:pPr>
        <w:spacing w:after="0" w:line="240" w:lineRule="auto"/>
        <w:jc w:val="both"/>
        <w:outlineLvl w:val="1"/>
        <w:rPr>
          <w:rFonts w:ascii="Times New Roman" w:eastAsia="Times New Roman" w:hAnsi="Times New Roman" w:cs="Times New Roman"/>
          <w:b/>
          <w:bCs/>
          <w:kern w:val="0"/>
          <w:sz w:val="20"/>
          <w:szCs w:val="20"/>
          <w:lang w:eastAsia="en-IN"/>
          <w14:ligatures w14:val="none"/>
        </w:rPr>
      </w:pPr>
    </w:p>
    <w:p w14:paraId="20A011D7"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Human-in-the-loop AI models offer a viable pathway to building trustworthy autonomous driving systems by integrating human expertise within AI decision processes. This approach enhances safety, transparency, and adaptability, addressing key limitations of fully autonomous models. Our proposed HITL framework demonstrates the effectiveness of real-time human feedback, active learning, and interpretable AI in reducing perception errors and increasing operator trust.</w:t>
      </w:r>
    </w:p>
    <w:p w14:paraId="0108E294" w14:textId="77777777" w:rsidR="00E53D0F" w:rsidRPr="00285EB6" w:rsidRDefault="00E53D0F"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37D91762" w14:textId="77777777"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Adoption of HITL systems can facilitate responsible deployment of autonomous vehicles, especially in complex and uncertain environments. However, challenges related to latency, human workload, and interface design must be addressed to achieve seamless human-AI collaboration.</w:t>
      </w:r>
    </w:p>
    <w:p w14:paraId="1E62DFDF" w14:textId="57D09BD1" w:rsidR="00326E3B"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653580D1" w14:textId="77777777" w:rsidR="00285EB6" w:rsidRPr="00285EB6" w:rsidRDefault="00285EB6" w:rsidP="00E53D0F">
      <w:pPr>
        <w:spacing w:after="0" w:line="240" w:lineRule="auto"/>
        <w:jc w:val="both"/>
        <w:rPr>
          <w:rFonts w:ascii="Times New Roman" w:eastAsia="Times New Roman" w:hAnsi="Times New Roman" w:cs="Times New Roman"/>
          <w:kern w:val="0"/>
          <w:sz w:val="20"/>
          <w:szCs w:val="20"/>
          <w:lang w:eastAsia="en-IN"/>
          <w14:ligatures w14:val="none"/>
        </w:rPr>
      </w:pPr>
      <w:bookmarkStart w:id="0" w:name="_GoBack"/>
      <w:bookmarkEnd w:id="0"/>
    </w:p>
    <w:p w14:paraId="52333C9C" w14:textId="10255573" w:rsidR="00326E3B" w:rsidRPr="00285EB6" w:rsidRDefault="00E53D0F" w:rsidP="00E53D0F">
      <w:pPr>
        <w:spacing w:after="0" w:line="240" w:lineRule="auto"/>
        <w:jc w:val="center"/>
        <w:outlineLvl w:val="1"/>
        <w:rPr>
          <w:rFonts w:ascii="Times New Roman" w:eastAsia="Times New Roman" w:hAnsi="Times New Roman" w:cs="Times New Roman"/>
          <w:b/>
          <w:bCs/>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lastRenderedPageBreak/>
        <w:t>VI. FUTURE WORK</w:t>
      </w:r>
    </w:p>
    <w:p w14:paraId="110446ED" w14:textId="77777777" w:rsidR="00E53D0F" w:rsidRPr="00285EB6" w:rsidRDefault="00E53D0F" w:rsidP="00E53D0F">
      <w:pPr>
        <w:spacing w:after="0" w:line="240" w:lineRule="auto"/>
        <w:jc w:val="both"/>
        <w:outlineLvl w:val="1"/>
        <w:rPr>
          <w:rFonts w:ascii="Times New Roman" w:eastAsia="Times New Roman" w:hAnsi="Times New Roman" w:cs="Times New Roman"/>
          <w:b/>
          <w:bCs/>
          <w:kern w:val="0"/>
          <w:sz w:val="20"/>
          <w:szCs w:val="20"/>
          <w:lang w:eastAsia="en-IN"/>
          <w14:ligatures w14:val="none"/>
        </w:rPr>
      </w:pPr>
    </w:p>
    <w:p w14:paraId="12A91B45" w14:textId="77777777" w:rsidR="00326E3B" w:rsidRPr="00285EB6" w:rsidRDefault="00326E3B" w:rsidP="00E53D0F">
      <w:pPr>
        <w:pStyle w:val="ListParagraph"/>
        <w:numPr>
          <w:ilvl w:val="0"/>
          <w:numId w:val="11"/>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Develop adaptive interfaces that dynamically adjust operator involvement based on context and workload.</w:t>
      </w:r>
    </w:p>
    <w:p w14:paraId="7C87DD6F" w14:textId="77777777" w:rsidR="00326E3B" w:rsidRPr="00285EB6" w:rsidRDefault="00326E3B" w:rsidP="00E53D0F">
      <w:pPr>
        <w:pStyle w:val="ListParagraph"/>
        <w:numPr>
          <w:ilvl w:val="0"/>
          <w:numId w:val="11"/>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Integrate advanced natural language processing to enable conversational human-AI interaction.</w:t>
      </w:r>
    </w:p>
    <w:p w14:paraId="0346F472" w14:textId="77777777" w:rsidR="00326E3B" w:rsidRPr="00285EB6" w:rsidRDefault="00326E3B" w:rsidP="00E53D0F">
      <w:pPr>
        <w:pStyle w:val="ListParagraph"/>
        <w:numPr>
          <w:ilvl w:val="0"/>
          <w:numId w:val="11"/>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Explore federated learning to aggregate human feedback across vehicle fleets while preserving privacy.</w:t>
      </w:r>
    </w:p>
    <w:p w14:paraId="541C7C79" w14:textId="77777777" w:rsidR="00326E3B" w:rsidRPr="00285EB6" w:rsidRDefault="00326E3B" w:rsidP="00E53D0F">
      <w:pPr>
        <w:pStyle w:val="ListParagraph"/>
        <w:numPr>
          <w:ilvl w:val="0"/>
          <w:numId w:val="11"/>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Enhance robustness through multi-agent HITL systems coordinating multiple human operators.</w:t>
      </w:r>
    </w:p>
    <w:p w14:paraId="63E01D9A" w14:textId="77777777" w:rsidR="00326E3B" w:rsidRPr="00285EB6" w:rsidRDefault="00326E3B" w:rsidP="00E53D0F">
      <w:pPr>
        <w:pStyle w:val="ListParagraph"/>
        <w:numPr>
          <w:ilvl w:val="0"/>
          <w:numId w:val="11"/>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Investigate long-term human trust dynamics and automated trust calibration mechanisms.</w:t>
      </w:r>
    </w:p>
    <w:p w14:paraId="27DC8027" w14:textId="77777777" w:rsidR="00326E3B" w:rsidRPr="00285EB6" w:rsidRDefault="00326E3B" w:rsidP="00E53D0F">
      <w:pPr>
        <w:pStyle w:val="ListParagraph"/>
        <w:numPr>
          <w:ilvl w:val="0"/>
          <w:numId w:val="11"/>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Optimize latency to support fully autonomous driving scenarios with minimal human delay.</w:t>
      </w:r>
    </w:p>
    <w:p w14:paraId="512D1E86" w14:textId="77777777" w:rsidR="00326E3B" w:rsidRPr="00285EB6" w:rsidRDefault="00326E3B" w:rsidP="00E53D0F">
      <w:pPr>
        <w:pStyle w:val="ListParagraph"/>
        <w:numPr>
          <w:ilvl w:val="0"/>
          <w:numId w:val="11"/>
        </w:numPr>
        <w:spacing w:after="0" w:line="240" w:lineRule="auto"/>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Implement rigorous safety certification protocols for HITL autonomous systems.</w:t>
      </w:r>
    </w:p>
    <w:p w14:paraId="4AF8EA06" w14:textId="034BCD09" w:rsidR="00326E3B" w:rsidRPr="00285EB6" w:rsidRDefault="00326E3B" w:rsidP="00E53D0F">
      <w:pPr>
        <w:spacing w:after="0" w:line="240" w:lineRule="auto"/>
        <w:jc w:val="both"/>
        <w:rPr>
          <w:rFonts w:ascii="Times New Roman" w:eastAsia="Times New Roman" w:hAnsi="Times New Roman" w:cs="Times New Roman"/>
          <w:kern w:val="0"/>
          <w:sz w:val="20"/>
          <w:szCs w:val="20"/>
          <w:lang w:eastAsia="en-IN"/>
          <w14:ligatures w14:val="none"/>
        </w:rPr>
      </w:pPr>
    </w:p>
    <w:p w14:paraId="4A36BEDF" w14:textId="5D3C1659" w:rsidR="00326E3B" w:rsidRPr="00285EB6" w:rsidRDefault="00E53D0F" w:rsidP="00E53D0F">
      <w:pPr>
        <w:spacing w:after="0" w:line="240" w:lineRule="auto"/>
        <w:jc w:val="center"/>
        <w:outlineLvl w:val="1"/>
        <w:rPr>
          <w:rFonts w:ascii="Times New Roman" w:eastAsia="Times New Roman" w:hAnsi="Times New Roman" w:cs="Times New Roman"/>
          <w:b/>
          <w:bCs/>
          <w:kern w:val="0"/>
          <w:sz w:val="20"/>
          <w:szCs w:val="20"/>
          <w:lang w:eastAsia="en-IN"/>
          <w14:ligatures w14:val="none"/>
        </w:rPr>
      </w:pPr>
      <w:r w:rsidRPr="00285EB6">
        <w:rPr>
          <w:rFonts w:ascii="Times New Roman" w:eastAsia="Times New Roman" w:hAnsi="Times New Roman" w:cs="Times New Roman"/>
          <w:b/>
          <w:bCs/>
          <w:kern w:val="0"/>
          <w:sz w:val="20"/>
          <w:szCs w:val="20"/>
          <w:lang w:eastAsia="en-IN"/>
          <w14:ligatures w14:val="none"/>
        </w:rPr>
        <w:t>REFERENCES</w:t>
      </w:r>
    </w:p>
    <w:p w14:paraId="7911C631" w14:textId="77777777" w:rsidR="00E53D0F" w:rsidRPr="00285EB6" w:rsidRDefault="00E53D0F" w:rsidP="00E53D0F">
      <w:pPr>
        <w:spacing w:after="0" w:line="240" w:lineRule="auto"/>
        <w:jc w:val="both"/>
        <w:outlineLvl w:val="1"/>
        <w:rPr>
          <w:rFonts w:ascii="Times New Roman" w:eastAsia="Times New Roman" w:hAnsi="Times New Roman" w:cs="Times New Roman"/>
          <w:b/>
          <w:bCs/>
          <w:kern w:val="0"/>
          <w:sz w:val="20"/>
          <w:szCs w:val="20"/>
          <w:lang w:eastAsia="en-IN"/>
          <w14:ligatures w14:val="none"/>
        </w:rPr>
      </w:pPr>
    </w:p>
    <w:p w14:paraId="0AD491B5" w14:textId="77777777" w:rsidR="003A3E04" w:rsidRPr="00285EB6" w:rsidRDefault="00326E3B" w:rsidP="003A3E04">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proofErr w:type="spellStart"/>
      <w:r w:rsidRPr="00285EB6">
        <w:rPr>
          <w:rFonts w:ascii="Times New Roman" w:eastAsia="Times New Roman" w:hAnsi="Times New Roman" w:cs="Times New Roman"/>
          <w:kern w:val="0"/>
          <w:sz w:val="20"/>
          <w:szCs w:val="20"/>
          <w:lang w:eastAsia="en-IN"/>
          <w14:ligatures w14:val="none"/>
        </w:rPr>
        <w:t>Amershi</w:t>
      </w:r>
      <w:proofErr w:type="spellEnd"/>
      <w:r w:rsidRPr="00285EB6">
        <w:rPr>
          <w:rFonts w:ascii="Times New Roman" w:eastAsia="Times New Roman" w:hAnsi="Times New Roman" w:cs="Times New Roman"/>
          <w:kern w:val="0"/>
          <w:sz w:val="20"/>
          <w:szCs w:val="20"/>
          <w:lang w:eastAsia="en-IN"/>
          <w14:ligatures w14:val="none"/>
        </w:rPr>
        <w:t xml:space="preserve">, S., et al. (2014). "Power to the People: The Role of Humans in Interactive Machine Learning." </w:t>
      </w:r>
      <w:r w:rsidRPr="00285EB6">
        <w:rPr>
          <w:rFonts w:ascii="Times New Roman" w:eastAsia="Times New Roman" w:hAnsi="Times New Roman" w:cs="Times New Roman"/>
          <w:i/>
          <w:iCs/>
          <w:kern w:val="0"/>
          <w:sz w:val="20"/>
          <w:szCs w:val="20"/>
          <w:lang w:eastAsia="en-IN"/>
          <w14:ligatures w14:val="none"/>
        </w:rPr>
        <w:t>AI Magazine</w:t>
      </w:r>
      <w:r w:rsidRPr="00285EB6">
        <w:rPr>
          <w:rFonts w:ascii="Times New Roman" w:eastAsia="Times New Roman" w:hAnsi="Times New Roman" w:cs="Times New Roman"/>
          <w:kern w:val="0"/>
          <w:sz w:val="20"/>
          <w:szCs w:val="20"/>
          <w:lang w:eastAsia="en-IN"/>
          <w14:ligatures w14:val="none"/>
        </w:rPr>
        <w:t>.</w:t>
      </w:r>
    </w:p>
    <w:p w14:paraId="1C4DAD41" w14:textId="17E680C2" w:rsidR="003A3E04" w:rsidRPr="00285EB6" w:rsidRDefault="003A3E04" w:rsidP="003A3E04">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r w:rsidRPr="00285EB6">
        <w:rPr>
          <w:rFonts w:ascii="Times New Roman" w:hAnsi="Times New Roman" w:cs="Times New Roman"/>
          <w:sz w:val="20"/>
          <w:szCs w:val="20"/>
        </w:rPr>
        <w:t xml:space="preserve">Prasad, G. L. V., </w:t>
      </w:r>
      <w:proofErr w:type="spellStart"/>
      <w:r w:rsidRPr="00285EB6">
        <w:rPr>
          <w:rFonts w:ascii="Times New Roman" w:hAnsi="Times New Roman" w:cs="Times New Roman"/>
          <w:sz w:val="20"/>
          <w:szCs w:val="20"/>
        </w:rPr>
        <w:t>Nalini</w:t>
      </w:r>
      <w:proofErr w:type="spellEnd"/>
      <w:r w:rsidRPr="00285EB6">
        <w:rPr>
          <w:rFonts w:ascii="Times New Roman" w:hAnsi="Times New Roman" w:cs="Times New Roman"/>
          <w:sz w:val="20"/>
          <w:szCs w:val="20"/>
        </w:rPr>
        <w:t xml:space="preserve">, T., &amp; </w:t>
      </w:r>
      <w:proofErr w:type="spellStart"/>
      <w:r w:rsidRPr="00285EB6">
        <w:rPr>
          <w:rFonts w:ascii="Times New Roman" w:hAnsi="Times New Roman" w:cs="Times New Roman"/>
          <w:sz w:val="20"/>
          <w:szCs w:val="20"/>
        </w:rPr>
        <w:t>Sugumar</w:t>
      </w:r>
      <w:proofErr w:type="spellEnd"/>
      <w:r w:rsidRPr="00285EB6">
        <w:rPr>
          <w:rFonts w:ascii="Times New Roman" w:hAnsi="Times New Roman" w:cs="Times New Roman"/>
          <w:sz w:val="20"/>
          <w:szCs w:val="20"/>
        </w:rPr>
        <w:t>, R. (2018). Mobility aware MAC protocol for providing energy efficiency and stability in mobile WSN. International Journal of Networking and Virtual Organisations, 18(3), 183-195.</w:t>
      </w:r>
    </w:p>
    <w:p w14:paraId="7EDDA37B" w14:textId="26BF3771" w:rsidR="003A3E04" w:rsidRPr="00285EB6" w:rsidRDefault="003A3E04" w:rsidP="003A3E04">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proofErr w:type="spellStart"/>
      <w:r w:rsidRPr="00285EB6">
        <w:rPr>
          <w:rFonts w:ascii="Times New Roman" w:eastAsia="Times New Roman" w:hAnsi="Times New Roman" w:cs="Times New Roman"/>
          <w:kern w:val="0"/>
          <w:sz w:val="20"/>
          <w:szCs w:val="20"/>
          <w:lang w:eastAsia="en-IN"/>
          <w14:ligatures w14:val="none"/>
        </w:rPr>
        <w:t>Gonepally</w:t>
      </w:r>
      <w:proofErr w:type="spellEnd"/>
      <w:r w:rsidRPr="00285EB6">
        <w:rPr>
          <w:rFonts w:ascii="Times New Roman" w:eastAsia="Times New Roman" w:hAnsi="Times New Roman" w:cs="Times New Roman"/>
          <w:kern w:val="0"/>
          <w:sz w:val="20"/>
          <w:szCs w:val="20"/>
          <w:lang w:eastAsia="en-IN"/>
          <w14:ligatures w14:val="none"/>
        </w:rPr>
        <w:t xml:space="preserve">, S., </w:t>
      </w:r>
      <w:proofErr w:type="spellStart"/>
      <w:r w:rsidRPr="00285EB6">
        <w:rPr>
          <w:rFonts w:ascii="Times New Roman" w:eastAsia="Times New Roman" w:hAnsi="Times New Roman" w:cs="Times New Roman"/>
          <w:kern w:val="0"/>
          <w:sz w:val="20"/>
          <w:szCs w:val="20"/>
          <w:lang w:eastAsia="en-IN"/>
          <w14:ligatures w14:val="none"/>
        </w:rPr>
        <w:t>Amuda</w:t>
      </w:r>
      <w:proofErr w:type="spellEnd"/>
      <w:r w:rsidRPr="00285EB6">
        <w:rPr>
          <w:rFonts w:ascii="Times New Roman" w:eastAsia="Times New Roman" w:hAnsi="Times New Roman" w:cs="Times New Roman"/>
          <w:kern w:val="0"/>
          <w:sz w:val="20"/>
          <w:szCs w:val="20"/>
          <w:lang w:eastAsia="en-IN"/>
          <w14:ligatures w14:val="none"/>
        </w:rPr>
        <w:t xml:space="preserve">, K. K., </w:t>
      </w:r>
      <w:proofErr w:type="spellStart"/>
      <w:r w:rsidRPr="00285EB6">
        <w:rPr>
          <w:rFonts w:ascii="Times New Roman" w:eastAsia="Times New Roman" w:hAnsi="Times New Roman" w:cs="Times New Roman"/>
          <w:kern w:val="0"/>
          <w:sz w:val="20"/>
          <w:szCs w:val="20"/>
          <w:lang w:eastAsia="en-IN"/>
          <w14:ligatures w14:val="none"/>
        </w:rPr>
        <w:t>Kumbum</w:t>
      </w:r>
      <w:proofErr w:type="spellEnd"/>
      <w:r w:rsidRPr="00285EB6">
        <w:rPr>
          <w:rFonts w:ascii="Times New Roman" w:eastAsia="Times New Roman" w:hAnsi="Times New Roman" w:cs="Times New Roman"/>
          <w:kern w:val="0"/>
          <w:sz w:val="20"/>
          <w:szCs w:val="20"/>
          <w:lang w:eastAsia="en-IN"/>
          <w14:ligatures w14:val="none"/>
        </w:rPr>
        <w:t xml:space="preserve">, P. K., </w:t>
      </w:r>
      <w:proofErr w:type="spellStart"/>
      <w:r w:rsidRPr="00285EB6">
        <w:rPr>
          <w:rFonts w:ascii="Times New Roman" w:eastAsia="Times New Roman" w:hAnsi="Times New Roman" w:cs="Times New Roman"/>
          <w:kern w:val="0"/>
          <w:sz w:val="20"/>
          <w:szCs w:val="20"/>
          <w:lang w:eastAsia="en-IN"/>
          <w14:ligatures w14:val="none"/>
        </w:rPr>
        <w:t>Adari</w:t>
      </w:r>
      <w:proofErr w:type="spellEnd"/>
      <w:r w:rsidRPr="00285EB6">
        <w:rPr>
          <w:rFonts w:ascii="Times New Roman" w:eastAsia="Times New Roman" w:hAnsi="Times New Roman" w:cs="Times New Roman"/>
          <w:kern w:val="0"/>
          <w:sz w:val="20"/>
          <w:szCs w:val="20"/>
          <w:lang w:eastAsia="en-IN"/>
          <w14:ligatures w14:val="none"/>
        </w:rPr>
        <w:t xml:space="preserve">, V. K., &amp; </w:t>
      </w:r>
      <w:proofErr w:type="spellStart"/>
      <w:r w:rsidRPr="00285EB6">
        <w:rPr>
          <w:rFonts w:ascii="Times New Roman" w:eastAsia="Times New Roman" w:hAnsi="Times New Roman" w:cs="Times New Roman"/>
          <w:kern w:val="0"/>
          <w:sz w:val="20"/>
          <w:szCs w:val="20"/>
          <w:lang w:eastAsia="en-IN"/>
          <w14:ligatures w14:val="none"/>
        </w:rPr>
        <w:t>Chunduru</w:t>
      </w:r>
      <w:proofErr w:type="spellEnd"/>
      <w:r w:rsidRPr="00285EB6">
        <w:rPr>
          <w:rFonts w:ascii="Times New Roman" w:eastAsia="Times New Roman" w:hAnsi="Times New Roman" w:cs="Times New Roman"/>
          <w:kern w:val="0"/>
          <w:sz w:val="20"/>
          <w:szCs w:val="20"/>
          <w:lang w:eastAsia="en-IN"/>
          <w14:ligatures w14:val="none"/>
        </w:rPr>
        <w:t>, V. K. (2023). Addressing supply chain administration challenges in the construction industry: A TOPSIS-based evaluation approach. Data Analytics and Artificial Intelligence, 3(1), 152–164.</w:t>
      </w:r>
    </w:p>
    <w:p w14:paraId="6958CC60" w14:textId="488BEAE3" w:rsidR="001645C5" w:rsidRPr="00285EB6" w:rsidRDefault="001645C5" w:rsidP="001645C5">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proofErr w:type="spellStart"/>
      <w:r w:rsidRPr="00285EB6">
        <w:rPr>
          <w:rFonts w:ascii="Times New Roman" w:eastAsia="Times New Roman" w:hAnsi="Times New Roman" w:cs="Times New Roman"/>
          <w:kern w:val="0"/>
          <w:sz w:val="20"/>
          <w:szCs w:val="20"/>
          <w:lang w:eastAsia="en-IN"/>
          <w14:ligatures w14:val="none"/>
        </w:rPr>
        <w:t>Lekkala</w:t>
      </w:r>
      <w:proofErr w:type="spellEnd"/>
      <w:r w:rsidRPr="00285EB6">
        <w:rPr>
          <w:rFonts w:ascii="Times New Roman" w:eastAsia="Times New Roman" w:hAnsi="Times New Roman" w:cs="Times New Roman"/>
          <w:kern w:val="0"/>
          <w:sz w:val="20"/>
          <w:szCs w:val="20"/>
          <w:lang w:eastAsia="en-IN"/>
          <w14:ligatures w14:val="none"/>
        </w:rPr>
        <w:t>, C. (2019). Strategies for Effective Partitioning Data at Scale in Large-scale Analytics. European Journal of Advances in Engineering and Technology, 6(11), 49–55.</w:t>
      </w:r>
    </w:p>
    <w:p w14:paraId="4B3E3464" w14:textId="77777777" w:rsidR="00326E3B" w:rsidRPr="00285EB6" w:rsidRDefault="00326E3B" w:rsidP="00E53D0F">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 xml:space="preserve">Kamar, E. (2016). "Directions in Hybrid Intelligence: Complementing AI Systems with Human Intelligence." </w:t>
      </w:r>
      <w:r w:rsidRPr="00285EB6">
        <w:rPr>
          <w:rFonts w:ascii="Times New Roman" w:eastAsia="Times New Roman" w:hAnsi="Times New Roman" w:cs="Times New Roman"/>
          <w:i/>
          <w:iCs/>
          <w:kern w:val="0"/>
          <w:sz w:val="20"/>
          <w:szCs w:val="20"/>
          <w:lang w:eastAsia="en-IN"/>
          <w14:ligatures w14:val="none"/>
        </w:rPr>
        <w:t>Proceedings of the Twenty-Fifth International Joint Conference on Artificial Intelligence</w:t>
      </w:r>
      <w:r w:rsidRPr="00285EB6">
        <w:rPr>
          <w:rFonts w:ascii="Times New Roman" w:eastAsia="Times New Roman" w:hAnsi="Times New Roman" w:cs="Times New Roman"/>
          <w:kern w:val="0"/>
          <w:sz w:val="20"/>
          <w:szCs w:val="20"/>
          <w:lang w:eastAsia="en-IN"/>
          <w14:ligatures w14:val="none"/>
        </w:rPr>
        <w:t>.</w:t>
      </w:r>
    </w:p>
    <w:p w14:paraId="4FECACCF" w14:textId="77777777" w:rsidR="001645C5" w:rsidRPr="00285EB6" w:rsidRDefault="00326E3B" w:rsidP="001645C5">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 xml:space="preserve">Wang, D., et al. (2020). "Human-in-the-Loop Machine Learning: Challenges and Opportunities." </w:t>
      </w:r>
      <w:r w:rsidRPr="00285EB6">
        <w:rPr>
          <w:rFonts w:ascii="Times New Roman" w:eastAsia="Times New Roman" w:hAnsi="Times New Roman" w:cs="Times New Roman"/>
          <w:i/>
          <w:iCs/>
          <w:kern w:val="0"/>
          <w:sz w:val="20"/>
          <w:szCs w:val="20"/>
          <w:lang w:eastAsia="en-IN"/>
          <w14:ligatures w14:val="none"/>
        </w:rPr>
        <w:t>IEEE Intelligent Systems</w:t>
      </w:r>
      <w:r w:rsidRPr="00285EB6">
        <w:rPr>
          <w:rFonts w:ascii="Times New Roman" w:eastAsia="Times New Roman" w:hAnsi="Times New Roman" w:cs="Times New Roman"/>
          <w:kern w:val="0"/>
          <w:sz w:val="20"/>
          <w:szCs w:val="20"/>
          <w:lang w:eastAsia="en-IN"/>
          <w14:ligatures w14:val="none"/>
        </w:rPr>
        <w:t>.</w:t>
      </w:r>
    </w:p>
    <w:p w14:paraId="3ABED1FE" w14:textId="45AE6A06" w:rsidR="001645C5" w:rsidRPr="00285EB6" w:rsidRDefault="001645C5" w:rsidP="001645C5">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proofErr w:type="spellStart"/>
      <w:r w:rsidRPr="00285EB6">
        <w:rPr>
          <w:rFonts w:ascii="Times New Roman" w:eastAsia="Times New Roman" w:hAnsi="Times New Roman" w:cs="Times New Roman"/>
          <w:kern w:val="0"/>
          <w:sz w:val="20"/>
          <w:szCs w:val="20"/>
          <w:lang w:eastAsia="en-IN"/>
          <w14:ligatures w14:val="none"/>
        </w:rPr>
        <w:t>Poovaiah</w:t>
      </w:r>
      <w:proofErr w:type="spellEnd"/>
      <w:r w:rsidRPr="00285EB6">
        <w:rPr>
          <w:rFonts w:ascii="Times New Roman" w:eastAsia="Times New Roman" w:hAnsi="Times New Roman" w:cs="Times New Roman"/>
          <w:kern w:val="0"/>
          <w:sz w:val="20"/>
          <w:szCs w:val="20"/>
          <w:lang w:eastAsia="en-IN"/>
          <w14:ligatures w14:val="none"/>
        </w:rPr>
        <w:t>, S. A. D. (2022). Benchmarking provable resilience in convolutional neural networks: A study with Beta-CROWN and ERAN.</w:t>
      </w:r>
    </w:p>
    <w:p w14:paraId="160E6938" w14:textId="77777777" w:rsidR="003A3E04" w:rsidRPr="00285EB6" w:rsidRDefault="00326E3B" w:rsidP="003A3E04">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 xml:space="preserve">Doshi-Velez, F., &amp; Kim, B. (2017). "Towards A Rigorous Science of Interpretable Machine Learning." </w:t>
      </w:r>
      <w:proofErr w:type="spellStart"/>
      <w:r w:rsidRPr="00285EB6">
        <w:rPr>
          <w:rFonts w:ascii="Times New Roman" w:eastAsia="Times New Roman" w:hAnsi="Times New Roman" w:cs="Times New Roman"/>
          <w:i/>
          <w:iCs/>
          <w:kern w:val="0"/>
          <w:sz w:val="20"/>
          <w:szCs w:val="20"/>
          <w:lang w:eastAsia="en-IN"/>
          <w14:ligatures w14:val="none"/>
        </w:rPr>
        <w:t>arXiv</w:t>
      </w:r>
      <w:proofErr w:type="spellEnd"/>
      <w:r w:rsidRPr="00285EB6">
        <w:rPr>
          <w:rFonts w:ascii="Times New Roman" w:eastAsia="Times New Roman" w:hAnsi="Times New Roman" w:cs="Times New Roman"/>
          <w:i/>
          <w:iCs/>
          <w:kern w:val="0"/>
          <w:sz w:val="20"/>
          <w:szCs w:val="20"/>
          <w:lang w:eastAsia="en-IN"/>
          <w14:ligatures w14:val="none"/>
        </w:rPr>
        <w:t xml:space="preserve"> preprint arXiv</w:t>
      </w:r>
      <w:proofErr w:type="gramStart"/>
      <w:r w:rsidRPr="00285EB6">
        <w:rPr>
          <w:rFonts w:ascii="Times New Roman" w:eastAsia="Times New Roman" w:hAnsi="Times New Roman" w:cs="Times New Roman"/>
          <w:i/>
          <w:iCs/>
          <w:kern w:val="0"/>
          <w:sz w:val="20"/>
          <w:szCs w:val="20"/>
          <w:lang w:eastAsia="en-IN"/>
          <w14:ligatures w14:val="none"/>
        </w:rPr>
        <w:t>:1702.08608</w:t>
      </w:r>
      <w:proofErr w:type="gramEnd"/>
      <w:r w:rsidRPr="00285EB6">
        <w:rPr>
          <w:rFonts w:ascii="Times New Roman" w:eastAsia="Times New Roman" w:hAnsi="Times New Roman" w:cs="Times New Roman"/>
          <w:kern w:val="0"/>
          <w:sz w:val="20"/>
          <w:szCs w:val="20"/>
          <w:lang w:eastAsia="en-IN"/>
          <w14:ligatures w14:val="none"/>
        </w:rPr>
        <w:t>.</w:t>
      </w:r>
    </w:p>
    <w:p w14:paraId="10BEBE33" w14:textId="41E7375A" w:rsidR="003A3E04" w:rsidRPr="00285EB6" w:rsidRDefault="003A3E04" w:rsidP="003A3E04">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proofErr w:type="spellStart"/>
      <w:r w:rsidRPr="00285EB6">
        <w:rPr>
          <w:rFonts w:ascii="Times New Roman" w:eastAsia="Times New Roman" w:hAnsi="Times New Roman" w:cs="Times New Roman"/>
          <w:kern w:val="0"/>
          <w:sz w:val="20"/>
          <w:szCs w:val="20"/>
          <w:lang w:eastAsia="en-IN"/>
          <w14:ligatures w14:val="none"/>
        </w:rPr>
        <w:t>Kumbum</w:t>
      </w:r>
      <w:proofErr w:type="spellEnd"/>
      <w:r w:rsidRPr="00285EB6">
        <w:rPr>
          <w:rFonts w:ascii="Times New Roman" w:eastAsia="Times New Roman" w:hAnsi="Times New Roman" w:cs="Times New Roman"/>
          <w:kern w:val="0"/>
          <w:sz w:val="20"/>
          <w:szCs w:val="20"/>
          <w:lang w:eastAsia="en-IN"/>
          <w14:ligatures w14:val="none"/>
        </w:rPr>
        <w:t xml:space="preserve">, P. K., </w:t>
      </w:r>
      <w:proofErr w:type="spellStart"/>
      <w:r w:rsidRPr="00285EB6">
        <w:rPr>
          <w:rFonts w:ascii="Times New Roman" w:eastAsia="Times New Roman" w:hAnsi="Times New Roman" w:cs="Times New Roman"/>
          <w:kern w:val="0"/>
          <w:sz w:val="20"/>
          <w:szCs w:val="20"/>
          <w:lang w:eastAsia="en-IN"/>
          <w14:ligatures w14:val="none"/>
        </w:rPr>
        <w:t>Adari</w:t>
      </w:r>
      <w:proofErr w:type="spellEnd"/>
      <w:r w:rsidRPr="00285EB6">
        <w:rPr>
          <w:rFonts w:ascii="Times New Roman" w:eastAsia="Times New Roman" w:hAnsi="Times New Roman" w:cs="Times New Roman"/>
          <w:kern w:val="0"/>
          <w:sz w:val="20"/>
          <w:szCs w:val="20"/>
          <w:lang w:eastAsia="en-IN"/>
          <w14:ligatures w14:val="none"/>
        </w:rPr>
        <w:t xml:space="preserve">, V. K., </w:t>
      </w:r>
      <w:proofErr w:type="spellStart"/>
      <w:r w:rsidRPr="00285EB6">
        <w:rPr>
          <w:rFonts w:ascii="Times New Roman" w:eastAsia="Times New Roman" w:hAnsi="Times New Roman" w:cs="Times New Roman"/>
          <w:kern w:val="0"/>
          <w:sz w:val="20"/>
          <w:szCs w:val="20"/>
          <w:lang w:eastAsia="en-IN"/>
          <w14:ligatures w14:val="none"/>
        </w:rPr>
        <w:t>Chunduru</w:t>
      </w:r>
      <w:proofErr w:type="spellEnd"/>
      <w:r w:rsidRPr="00285EB6">
        <w:rPr>
          <w:rFonts w:ascii="Times New Roman" w:eastAsia="Times New Roman" w:hAnsi="Times New Roman" w:cs="Times New Roman"/>
          <w:kern w:val="0"/>
          <w:sz w:val="20"/>
          <w:szCs w:val="20"/>
          <w:lang w:eastAsia="en-IN"/>
          <w14:ligatures w14:val="none"/>
        </w:rPr>
        <w:t xml:space="preserve">, V. K., </w:t>
      </w:r>
      <w:proofErr w:type="spellStart"/>
      <w:r w:rsidRPr="00285EB6">
        <w:rPr>
          <w:rFonts w:ascii="Times New Roman" w:eastAsia="Times New Roman" w:hAnsi="Times New Roman" w:cs="Times New Roman"/>
          <w:kern w:val="0"/>
          <w:sz w:val="20"/>
          <w:szCs w:val="20"/>
          <w:lang w:eastAsia="en-IN"/>
          <w14:ligatures w14:val="none"/>
        </w:rPr>
        <w:t>Gonepally</w:t>
      </w:r>
      <w:proofErr w:type="spellEnd"/>
      <w:r w:rsidRPr="00285EB6">
        <w:rPr>
          <w:rFonts w:ascii="Times New Roman" w:eastAsia="Times New Roman" w:hAnsi="Times New Roman" w:cs="Times New Roman"/>
          <w:kern w:val="0"/>
          <w:sz w:val="20"/>
          <w:szCs w:val="20"/>
          <w:lang w:eastAsia="en-IN"/>
          <w14:ligatures w14:val="none"/>
        </w:rPr>
        <w:t xml:space="preserve">, S., &amp; </w:t>
      </w:r>
      <w:proofErr w:type="spellStart"/>
      <w:r w:rsidRPr="00285EB6">
        <w:rPr>
          <w:rFonts w:ascii="Times New Roman" w:eastAsia="Times New Roman" w:hAnsi="Times New Roman" w:cs="Times New Roman"/>
          <w:kern w:val="0"/>
          <w:sz w:val="20"/>
          <w:szCs w:val="20"/>
          <w:lang w:eastAsia="en-IN"/>
          <w14:ligatures w14:val="none"/>
        </w:rPr>
        <w:t>Amuda</w:t>
      </w:r>
      <w:proofErr w:type="spellEnd"/>
      <w:r w:rsidRPr="00285EB6">
        <w:rPr>
          <w:rFonts w:ascii="Times New Roman" w:eastAsia="Times New Roman" w:hAnsi="Times New Roman" w:cs="Times New Roman"/>
          <w:kern w:val="0"/>
          <w:sz w:val="20"/>
          <w:szCs w:val="20"/>
          <w:lang w:eastAsia="en-IN"/>
          <w14:ligatures w14:val="none"/>
        </w:rPr>
        <w:t xml:space="preserve">, K. K. (2023). Navigating digital privacy and security effects on student financial </w:t>
      </w:r>
      <w:proofErr w:type="spellStart"/>
      <w:r w:rsidRPr="00285EB6">
        <w:rPr>
          <w:rFonts w:ascii="Times New Roman" w:eastAsia="Times New Roman" w:hAnsi="Times New Roman" w:cs="Times New Roman"/>
          <w:kern w:val="0"/>
          <w:sz w:val="20"/>
          <w:szCs w:val="20"/>
          <w:lang w:eastAsia="en-IN"/>
          <w14:ligatures w14:val="none"/>
        </w:rPr>
        <w:t>behavior</w:t>
      </w:r>
      <w:proofErr w:type="spellEnd"/>
      <w:r w:rsidRPr="00285EB6">
        <w:rPr>
          <w:rFonts w:ascii="Times New Roman" w:eastAsia="Times New Roman" w:hAnsi="Times New Roman" w:cs="Times New Roman"/>
          <w:kern w:val="0"/>
          <w:sz w:val="20"/>
          <w:szCs w:val="20"/>
          <w:lang w:eastAsia="en-IN"/>
          <w14:ligatures w14:val="none"/>
        </w:rPr>
        <w:t>, academic performance, and well-being. Data Analytics and Artificial Intelligence, 3(2), 235–246.</w:t>
      </w:r>
    </w:p>
    <w:p w14:paraId="4F264670" w14:textId="7A6297B6" w:rsidR="001645C5" w:rsidRPr="00285EB6" w:rsidRDefault="001645C5" w:rsidP="001645C5">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proofErr w:type="spellStart"/>
      <w:r w:rsidRPr="00285EB6">
        <w:rPr>
          <w:rFonts w:ascii="Times New Roman" w:eastAsia="Times New Roman" w:hAnsi="Times New Roman" w:cs="Times New Roman"/>
          <w:kern w:val="0"/>
          <w:sz w:val="20"/>
          <w:szCs w:val="20"/>
          <w:lang w:eastAsia="en-IN"/>
          <w14:ligatures w14:val="none"/>
        </w:rPr>
        <w:t>Devaraju</w:t>
      </w:r>
      <w:proofErr w:type="spellEnd"/>
      <w:r w:rsidRPr="00285EB6">
        <w:rPr>
          <w:rFonts w:ascii="Times New Roman" w:eastAsia="Times New Roman" w:hAnsi="Times New Roman" w:cs="Times New Roman"/>
          <w:kern w:val="0"/>
          <w:sz w:val="20"/>
          <w:szCs w:val="20"/>
          <w:lang w:eastAsia="en-IN"/>
          <w14:ligatures w14:val="none"/>
        </w:rPr>
        <w:t>, S., &amp; Boyd, T. (2021). AI-augmented workforce scheduling in cloud-enabled environments. World Journal of Advanced Research and Reviews, 12(3), 674-680.</w:t>
      </w:r>
    </w:p>
    <w:p w14:paraId="0C284591" w14:textId="77777777" w:rsidR="00326E3B" w:rsidRPr="00285EB6" w:rsidRDefault="00326E3B" w:rsidP="00E53D0F">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 xml:space="preserve">Sener, O., et al. (2018). "Active Learning for Autonomous Driving." </w:t>
      </w:r>
      <w:r w:rsidRPr="00285EB6">
        <w:rPr>
          <w:rFonts w:ascii="Times New Roman" w:eastAsia="Times New Roman" w:hAnsi="Times New Roman" w:cs="Times New Roman"/>
          <w:i/>
          <w:iCs/>
          <w:kern w:val="0"/>
          <w:sz w:val="20"/>
          <w:szCs w:val="20"/>
          <w:lang w:eastAsia="en-IN"/>
          <w14:ligatures w14:val="none"/>
        </w:rPr>
        <w:t>CVPR</w:t>
      </w:r>
      <w:r w:rsidRPr="00285EB6">
        <w:rPr>
          <w:rFonts w:ascii="Times New Roman" w:eastAsia="Times New Roman" w:hAnsi="Times New Roman" w:cs="Times New Roman"/>
          <w:kern w:val="0"/>
          <w:sz w:val="20"/>
          <w:szCs w:val="20"/>
          <w:lang w:eastAsia="en-IN"/>
          <w14:ligatures w14:val="none"/>
        </w:rPr>
        <w:t>.</w:t>
      </w:r>
    </w:p>
    <w:p w14:paraId="00018440" w14:textId="77777777" w:rsidR="00326E3B" w:rsidRPr="00285EB6" w:rsidRDefault="00326E3B" w:rsidP="00E53D0F">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 xml:space="preserve">Amodei, D., et al. (2016). "Concrete Problems in AI Safety." </w:t>
      </w:r>
      <w:proofErr w:type="spellStart"/>
      <w:r w:rsidRPr="00285EB6">
        <w:rPr>
          <w:rFonts w:ascii="Times New Roman" w:eastAsia="Times New Roman" w:hAnsi="Times New Roman" w:cs="Times New Roman"/>
          <w:i/>
          <w:iCs/>
          <w:kern w:val="0"/>
          <w:sz w:val="20"/>
          <w:szCs w:val="20"/>
          <w:lang w:eastAsia="en-IN"/>
          <w14:ligatures w14:val="none"/>
        </w:rPr>
        <w:t>arXiv</w:t>
      </w:r>
      <w:proofErr w:type="spellEnd"/>
      <w:r w:rsidRPr="00285EB6">
        <w:rPr>
          <w:rFonts w:ascii="Times New Roman" w:eastAsia="Times New Roman" w:hAnsi="Times New Roman" w:cs="Times New Roman"/>
          <w:i/>
          <w:iCs/>
          <w:kern w:val="0"/>
          <w:sz w:val="20"/>
          <w:szCs w:val="20"/>
          <w:lang w:eastAsia="en-IN"/>
          <w14:ligatures w14:val="none"/>
        </w:rPr>
        <w:t xml:space="preserve"> preprint arXiv</w:t>
      </w:r>
      <w:proofErr w:type="gramStart"/>
      <w:r w:rsidRPr="00285EB6">
        <w:rPr>
          <w:rFonts w:ascii="Times New Roman" w:eastAsia="Times New Roman" w:hAnsi="Times New Roman" w:cs="Times New Roman"/>
          <w:i/>
          <w:iCs/>
          <w:kern w:val="0"/>
          <w:sz w:val="20"/>
          <w:szCs w:val="20"/>
          <w:lang w:eastAsia="en-IN"/>
          <w14:ligatures w14:val="none"/>
        </w:rPr>
        <w:t>:1606.06565</w:t>
      </w:r>
      <w:proofErr w:type="gramEnd"/>
      <w:r w:rsidRPr="00285EB6">
        <w:rPr>
          <w:rFonts w:ascii="Times New Roman" w:eastAsia="Times New Roman" w:hAnsi="Times New Roman" w:cs="Times New Roman"/>
          <w:kern w:val="0"/>
          <w:sz w:val="20"/>
          <w:szCs w:val="20"/>
          <w:lang w:eastAsia="en-IN"/>
          <w14:ligatures w14:val="none"/>
        </w:rPr>
        <w:t>.</w:t>
      </w:r>
    </w:p>
    <w:p w14:paraId="49B064C4" w14:textId="77777777" w:rsidR="00D44925" w:rsidRPr="00285EB6" w:rsidRDefault="00326E3B" w:rsidP="00D44925">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 xml:space="preserve">Lei, T., et al. (2016). "Rationalizing Neural Predictions." </w:t>
      </w:r>
      <w:r w:rsidRPr="00285EB6">
        <w:rPr>
          <w:rFonts w:ascii="Times New Roman" w:eastAsia="Times New Roman" w:hAnsi="Times New Roman" w:cs="Times New Roman"/>
          <w:i/>
          <w:iCs/>
          <w:kern w:val="0"/>
          <w:sz w:val="20"/>
          <w:szCs w:val="20"/>
          <w:lang w:eastAsia="en-IN"/>
          <w14:ligatures w14:val="none"/>
        </w:rPr>
        <w:t>EMNLP</w:t>
      </w:r>
      <w:r w:rsidRPr="00285EB6">
        <w:rPr>
          <w:rFonts w:ascii="Times New Roman" w:eastAsia="Times New Roman" w:hAnsi="Times New Roman" w:cs="Times New Roman"/>
          <w:kern w:val="0"/>
          <w:sz w:val="20"/>
          <w:szCs w:val="20"/>
          <w:lang w:eastAsia="en-IN"/>
          <w14:ligatures w14:val="none"/>
        </w:rPr>
        <w:t>.</w:t>
      </w:r>
    </w:p>
    <w:p w14:paraId="5C6653D6" w14:textId="0F169390" w:rsidR="00D44925" w:rsidRPr="00285EB6" w:rsidRDefault="00D44925" w:rsidP="00D44925">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proofErr w:type="spellStart"/>
      <w:r w:rsidRPr="00285EB6">
        <w:rPr>
          <w:rFonts w:ascii="Times New Roman" w:eastAsia="Times New Roman" w:hAnsi="Times New Roman" w:cs="Times New Roman"/>
          <w:kern w:val="0"/>
          <w:sz w:val="20"/>
          <w:szCs w:val="20"/>
          <w:lang w:eastAsia="en-IN"/>
          <w14:ligatures w14:val="none"/>
        </w:rPr>
        <w:t>Pareek</w:t>
      </w:r>
      <w:proofErr w:type="spellEnd"/>
      <w:r w:rsidRPr="00285EB6">
        <w:rPr>
          <w:rFonts w:ascii="Times New Roman" w:eastAsia="Times New Roman" w:hAnsi="Times New Roman" w:cs="Times New Roman"/>
          <w:kern w:val="0"/>
          <w:sz w:val="20"/>
          <w:szCs w:val="20"/>
          <w:lang w:eastAsia="en-IN"/>
          <w14:ligatures w14:val="none"/>
        </w:rPr>
        <w:t>, C. S. Synthetic Transactions in Financial Systems: A Pathway to Real-Time Transaction Simulation.</w:t>
      </w:r>
    </w:p>
    <w:p w14:paraId="4F889CE6" w14:textId="46F80A35" w:rsidR="003A3E04" w:rsidRPr="00285EB6" w:rsidRDefault="003A3E04" w:rsidP="003A3E04">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proofErr w:type="spellStart"/>
      <w:r w:rsidRPr="00285EB6">
        <w:rPr>
          <w:rFonts w:ascii="Times New Roman" w:hAnsi="Times New Roman" w:cs="Times New Roman"/>
          <w:sz w:val="20"/>
          <w:szCs w:val="20"/>
        </w:rPr>
        <w:t>Soundappan</w:t>
      </w:r>
      <w:proofErr w:type="spellEnd"/>
      <w:r w:rsidRPr="00285EB6">
        <w:rPr>
          <w:rFonts w:ascii="Times New Roman" w:hAnsi="Times New Roman" w:cs="Times New Roman"/>
          <w:sz w:val="20"/>
          <w:szCs w:val="20"/>
        </w:rPr>
        <w:t xml:space="preserve">, S.J., </w:t>
      </w:r>
      <w:proofErr w:type="spellStart"/>
      <w:r w:rsidRPr="00285EB6">
        <w:rPr>
          <w:rFonts w:ascii="Times New Roman" w:hAnsi="Times New Roman" w:cs="Times New Roman"/>
          <w:sz w:val="20"/>
          <w:szCs w:val="20"/>
        </w:rPr>
        <w:t>Sugumar</w:t>
      </w:r>
      <w:proofErr w:type="spellEnd"/>
      <w:r w:rsidRPr="00285EB6">
        <w:rPr>
          <w:rFonts w:ascii="Times New Roman" w:hAnsi="Times New Roman" w:cs="Times New Roman"/>
          <w:sz w:val="20"/>
          <w:szCs w:val="20"/>
        </w:rPr>
        <w:t xml:space="preserve">, R.: Optimal knowledge extraction technique based on hybridisation of improved artificial bee colony algorithm and cuckoo search algorithm. Int. J. Bus. </w:t>
      </w:r>
      <w:proofErr w:type="spellStart"/>
      <w:r w:rsidRPr="00285EB6">
        <w:rPr>
          <w:rFonts w:ascii="Times New Roman" w:hAnsi="Times New Roman" w:cs="Times New Roman"/>
          <w:sz w:val="20"/>
          <w:szCs w:val="20"/>
        </w:rPr>
        <w:t>Intell</w:t>
      </w:r>
      <w:proofErr w:type="spellEnd"/>
      <w:r w:rsidRPr="00285EB6">
        <w:rPr>
          <w:rFonts w:ascii="Times New Roman" w:hAnsi="Times New Roman" w:cs="Times New Roman"/>
          <w:sz w:val="20"/>
          <w:szCs w:val="20"/>
        </w:rPr>
        <w:t>. Data Min. 11, 338 (2016)</w:t>
      </w:r>
    </w:p>
    <w:p w14:paraId="7334B7A5" w14:textId="3E73E324" w:rsidR="006F7A5F" w:rsidRPr="00285EB6" w:rsidRDefault="001645C5" w:rsidP="003A3E04">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proofErr w:type="spellStart"/>
      <w:r w:rsidRPr="00285EB6">
        <w:rPr>
          <w:rFonts w:ascii="Times New Roman" w:eastAsia="Times New Roman" w:hAnsi="Times New Roman" w:cs="Times New Roman"/>
          <w:kern w:val="0"/>
          <w:sz w:val="20"/>
          <w:szCs w:val="20"/>
          <w:lang w:eastAsia="en-IN"/>
          <w14:ligatures w14:val="none"/>
        </w:rPr>
        <w:t>Devaraju</w:t>
      </w:r>
      <w:proofErr w:type="spellEnd"/>
      <w:r w:rsidRPr="00285EB6">
        <w:rPr>
          <w:rFonts w:ascii="Times New Roman" w:eastAsia="Times New Roman" w:hAnsi="Times New Roman" w:cs="Times New Roman"/>
          <w:kern w:val="0"/>
          <w:sz w:val="20"/>
          <w:szCs w:val="20"/>
          <w:lang w:eastAsia="en-IN"/>
          <w14:ligatures w14:val="none"/>
        </w:rPr>
        <w:t xml:space="preserve">, S., </w:t>
      </w:r>
      <w:proofErr w:type="spellStart"/>
      <w:r w:rsidRPr="00285EB6">
        <w:rPr>
          <w:rFonts w:ascii="Times New Roman" w:eastAsia="Times New Roman" w:hAnsi="Times New Roman" w:cs="Times New Roman"/>
          <w:kern w:val="0"/>
          <w:sz w:val="20"/>
          <w:szCs w:val="20"/>
          <w:lang w:eastAsia="en-IN"/>
          <w14:ligatures w14:val="none"/>
        </w:rPr>
        <w:t>Katta</w:t>
      </w:r>
      <w:proofErr w:type="spellEnd"/>
      <w:r w:rsidRPr="00285EB6">
        <w:rPr>
          <w:rFonts w:ascii="Times New Roman" w:eastAsia="Times New Roman" w:hAnsi="Times New Roman" w:cs="Times New Roman"/>
          <w:kern w:val="0"/>
          <w:sz w:val="20"/>
          <w:szCs w:val="20"/>
          <w:lang w:eastAsia="en-IN"/>
          <w14:ligatures w14:val="none"/>
        </w:rPr>
        <w:t xml:space="preserve">, S., </w:t>
      </w:r>
      <w:proofErr w:type="spellStart"/>
      <w:r w:rsidRPr="00285EB6">
        <w:rPr>
          <w:rFonts w:ascii="Times New Roman" w:eastAsia="Times New Roman" w:hAnsi="Times New Roman" w:cs="Times New Roman"/>
          <w:kern w:val="0"/>
          <w:sz w:val="20"/>
          <w:szCs w:val="20"/>
          <w:lang w:eastAsia="en-IN"/>
          <w14:ligatures w14:val="none"/>
        </w:rPr>
        <w:t>Donuru</w:t>
      </w:r>
      <w:proofErr w:type="spellEnd"/>
      <w:r w:rsidRPr="00285EB6">
        <w:rPr>
          <w:rFonts w:ascii="Times New Roman" w:eastAsia="Times New Roman" w:hAnsi="Times New Roman" w:cs="Times New Roman"/>
          <w:kern w:val="0"/>
          <w:sz w:val="20"/>
          <w:szCs w:val="20"/>
          <w:lang w:eastAsia="en-IN"/>
          <w14:ligatures w14:val="none"/>
        </w:rPr>
        <w:t xml:space="preserve">, A., &amp; </w:t>
      </w:r>
      <w:proofErr w:type="spellStart"/>
      <w:r w:rsidRPr="00285EB6">
        <w:rPr>
          <w:rFonts w:ascii="Times New Roman" w:eastAsia="Times New Roman" w:hAnsi="Times New Roman" w:cs="Times New Roman"/>
          <w:kern w:val="0"/>
          <w:sz w:val="20"/>
          <w:szCs w:val="20"/>
          <w:lang w:eastAsia="en-IN"/>
          <w14:ligatures w14:val="none"/>
        </w:rPr>
        <w:t>Devulapalli</w:t>
      </w:r>
      <w:proofErr w:type="spellEnd"/>
      <w:r w:rsidRPr="00285EB6">
        <w:rPr>
          <w:rFonts w:ascii="Times New Roman" w:eastAsia="Times New Roman" w:hAnsi="Times New Roman" w:cs="Times New Roman"/>
          <w:kern w:val="0"/>
          <w:sz w:val="20"/>
          <w:szCs w:val="20"/>
          <w:lang w:eastAsia="en-IN"/>
          <w14:ligatures w14:val="none"/>
        </w:rPr>
        <w:t xml:space="preserve">, H. Comparative Analysis of Enterprise HR Information System (HRIS) Platforms: Integration Architecture, Data Governance, and Digital Transformation Effectiveness in Workday, SAP </w:t>
      </w:r>
      <w:proofErr w:type="spellStart"/>
      <w:r w:rsidRPr="00285EB6">
        <w:rPr>
          <w:rFonts w:ascii="Times New Roman" w:eastAsia="Times New Roman" w:hAnsi="Times New Roman" w:cs="Times New Roman"/>
          <w:kern w:val="0"/>
          <w:sz w:val="20"/>
          <w:szCs w:val="20"/>
          <w:lang w:eastAsia="en-IN"/>
          <w14:ligatures w14:val="none"/>
        </w:rPr>
        <w:t>SuccessFactors</w:t>
      </w:r>
      <w:proofErr w:type="spellEnd"/>
      <w:r w:rsidRPr="00285EB6">
        <w:rPr>
          <w:rFonts w:ascii="Times New Roman" w:eastAsia="Times New Roman" w:hAnsi="Times New Roman" w:cs="Times New Roman"/>
          <w:kern w:val="0"/>
          <w:sz w:val="20"/>
          <w:szCs w:val="20"/>
          <w:lang w:eastAsia="en-IN"/>
          <w14:ligatures w14:val="none"/>
        </w:rPr>
        <w:t>, Oracle HCM Cloud, and ADP Workforce Now.</w:t>
      </w:r>
    </w:p>
    <w:p w14:paraId="5DAE4E0F" w14:textId="77777777" w:rsidR="00326E3B" w:rsidRPr="00285EB6" w:rsidRDefault="00326E3B" w:rsidP="00E53D0F">
      <w:pPr>
        <w:numPr>
          <w:ilvl w:val="0"/>
          <w:numId w:val="12"/>
        </w:numPr>
        <w:tabs>
          <w:tab w:val="clear" w:pos="720"/>
          <w:tab w:val="num" w:pos="360"/>
        </w:tabs>
        <w:spacing w:after="0" w:line="240" w:lineRule="auto"/>
        <w:ind w:left="360"/>
        <w:jc w:val="both"/>
        <w:rPr>
          <w:rFonts w:ascii="Times New Roman" w:eastAsia="Times New Roman" w:hAnsi="Times New Roman" w:cs="Times New Roman"/>
          <w:kern w:val="0"/>
          <w:sz w:val="20"/>
          <w:szCs w:val="20"/>
          <w:lang w:eastAsia="en-IN"/>
          <w14:ligatures w14:val="none"/>
        </w:rPr>
      </w:pPr>
      <w:r w:rsidRPr="00285EB6">
        <w:rPr>
          <w:rFonts w:ascii="Times New Roman" w:eastAsia="Times New Roman" w:hAnsi="Times New Roman" w:cs="Times New Roman"/>
          <w:kern w:val="0"/>
          <w:sz w:val="20"/>
          <w:szCs w:val="20"/>
          <w:lang w:eastAsia="en-IN"/>
          <w14:ligatures w14:val="none"/>
        </w:rPr>
        <w:t>CARLA Simulator. (2023). "Open-Source Simulator for Autonomous Driving Research." https://carla.org</w:t>
      </w:r>
    </w:p>
    <w:p w14:paraId="02F58B04" w14:textId="77777777" w:rsidR="00FC06F9" w:rsidRPr="00285EB6" w:rsidRDefault="00FC06F9" w:rsidP="00E53D0F">
      <w:pPr>
        <w:spacing w:after="0" w:line="240" w:lineRule="auto"/>
        <w:ind w:left="-360"/>
        <w:jc w:val="both"/>
        <w:rPr>
          <w:rFonts w:ascii="Times New Roman" w:hAnsi="Times New Roman" w:cs="Times New Roman"/>
          <w:sz w:val="20"/>
          <w:szCs w:val="20"/>
        </w:rPr>
      </w:pPr>
    </w:p>
    <w:sectPr w:rsidR="00FC06F9" w:rsidRPr="00285EB6" w:rsidSect="00285EB6">
      <w:headerReference w:type="default" r:id="rId8"/>
      <w:footerReference w:type="default" r:id="rId9"/>
      <w:pgSz w:w="11906" w:h="16838" w:code="9"/>
      <w:pgMar w:top="1151" w:right="1151" w:bottom="1151" w:left="1151" w:header="708" w:footer="708" w:gutter="0"/>
      <w:pgBorders w:offsetFrom="page">
        <w:top w:val="single" w:sz="4" w:space="24" w:color="auto"/>
        <w:left w:val="single" w:sz="4" w:space="24" w:color="auto"/>
        <w:bottom w:val="single" w:sz="4" w:space="24" w:color="auto"/>
        <w:right w:val="single" w:sz="4" w:space="24" w:color="auto"/>
      </w:pgBorders>
      <w:pgNumType w:start="880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2FF84" w14:textId="77777777" w:rsidR="000B5044" w:rsidRDefault="000B5044" w:rsidP="00285EB6">
      <w:pPr>
        <w:spacing w:after="0" w:line="240" w:lineRule="auto"/>
      </w:pPr>
      <w:r>
        <w:separator/>
      </w:r>
    </w:p>
  </w:endnote>
  <w:endnote w:type="continuationSeparator" w:id="0">
    <w:p w14:paraId="28CC87D5" w14:textId="77777777" w:rsidR="000B5044" w:rsidRDefault="000B5044" w:rsidP="00285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C2735" w14:textId="77777777" w:rsidR="00285EB6" w:rsidRPr="003230D6" w:rsidRDefault="00285EB6" w:rsidP="00285EB6">
    <w:pPr>
      <w:pStyle w:val="Footer"/>
      <w:rPr>
        <w:rFonts w:ascii="Times New Roman" w:hAnsi="Times New Roman" w:cs="Times New Roman"/>
        <w:szCs w:val="18"/>
      </w:rPr>
    </w:pPr>
    <w:r>
      <w:rPr>
        <w:rFonts w:ascii="Times New Roman" w:hAnsi="Times New Roman" w:cs="Times New Roman"/>
        <w:b/>
        <w:color w:val="000066"/>
        <w:sz w:val="18"/>
        <w:szCs w:val="18"/>
      </w:rPr>
      <w:t>IJCTEC</w:t>
    </w:r>
    <w:r w:rsidRPr="003230D6">
      <w:rPr>
        <w:rFonts w:ascii="Times New Roman" w:hAnsi="Times New Roman" w:cs="Times New Roman"/>
        <w:b/>
        <w:color w:val="000066"/>
        <w:sz w:val="18"/>
        <w:szCs w:val="18"/>
      </w:rPr>
      <w:t>© 20</w:t>
    </w:r>
    <w:r>
      <w:rPr>
        <w:rFonts w:ascii="Times New Roman" w:hAnsi="Times New Roman" w:cs="Times New Roman"/>
        <w:b/>
        <w:color w:val="000066"/>
        <w:sz w:val="18"/>
        <w:szCs w:val="18"/>
      </w:rPr>
      <w:t xml:space="preserve">24 </w:t>
    </w:r>
    <w:r w:rsidRPr="003230D6">
      <w:rPr>
        <w:rFonts w:ascii="Times New Roman" w:hAnsi="Times New Roman" w:cs="Times New Roman"/>
        <w:b/>
        <w:color w:val="000066"/>
        <w:sz w:val="18"/>
        <w:szCs w:val="18"/>
      </w:rPr>
      <w:t xml:space="preserve">                                   </w:t>
    </w:r>
    <w:r>
      <w:rPr>
        <w:rFonts w:ascii="Times New Roman" w:hAnsi="Times New Roman" w:cs="Times New Roman"/>
        <w:b/>
        <w:color w:val="000066"/>
        <w:sz w:val="18"/>
        <w:szCs w:val="18"/>
      </w:rPr>
      <w:t xml:space="preserve">  </w:t>
    </w:r>
    <w:r w:rsidRPr="003230D6">
      <w:rPr>
        <w:rFonts w:ascii="Times New Roman" w:hAnsi="Times New Roman" w:cs="Times New Roman"/>
        <w:b/>
        <w:color w:val="000066"/>
        <w:sz w:val="18"/>
        <w:szCs w:val="18"/>
      </w:rPr>
      <w:t xml:space="preserve">                </w:t>
    </w:r>
    <w:r>
      <w:rPr>
        <w:rFonts w:ascii="Times New Roman" w:hAnsi="Times New Roman" w:cs="Times New Roman"/>
        <w:b/>
        <w:color w:val="000066"/>
        <w:sz w:val="18"/>
        <w:szCs w:val="18"/>
      </w:rPr>
      <w:t xml:space="preserve">    </w:t>
    </w:r>
    <w:r w:rsidRPr="003230D6">
      <w:rPr>
        <w:rFonts w:ascii="Times New Roman" w:hAnsi="Times New Roman" w:cs="Times New Roman"/>
        <w:b/>
        <w:color w:val="000066"/>
        <w:sz w:val="18"/>
        <w:szCs w:val="18"/>
      </w:rPr>
      <w:t xml:space="preserve">  |     An ISO 9001:2008 Certified Journal   |  </w:t>
    </w:r>
    <w:r>
      <w:rPr>
        <w:rFonts w:ascii="Times New Roman" w:hAnsi="Times New Roman" w:cs="Times New Roman"/>
        <w:b/>
        <w:color w:val="000066"/>
        <w:sz w:val="18"/>
        <w:szCs w:val="18"/>
      </w:rPr>
      <w:t xml:space="preserve"> </w:t>
    </w:r>
    <w:r w:rsidRPr="003230D6">
      <w:rPr>
        <w:rFonts w:ascii="Times New Roman" w:hAnsi="Times New Roman" w:cs="Times New Roman"/>
        <w:b/>
        <w:color w:val="000066"/>
        <w:sz w:val="18"/>
        <w:szCs w:val="18"/>
      </w:rPr>
      <w:t xml:space="preserve">                </w:t>
    </w:r>
    <w:r>
      <w:rPr>
        <w:rFonts w:ascii="Times New Roman" w:hAnsi="Times New Roman" w:cs="Times New Roman"/>
        <w:b/>
        <w:color w:val="000066"/>
        <w:sz w:val="18"/>
        <w:szCs w:val="18"/>
      </w:rPr>
      <w:t xml:space="preserve"> </w:t>
    </w:r>
    <w:r w:rsidRPr="003230D6">
      <w:rPr>
        <w:rFonts w:ascii="Times New Roman" w:hAnsi="Times New Roman" w:cs="Times New Roman"/>
        <w:b/>
        <w:color w:val="000066"/>
        <w:sz w:val="18"/>
        <w:szCs w:val="18"/>
      </w:rPr>
      <w:t xml:space="preserve">               </w:t>
    </w:r>
    <w:r>
      <w:rPr>
        <w:rFonts w:ascii="Times New Roman" w:hAnsi="Times New Roman" w:cs="Times New Roman"/>
        <w:b/>
        <w:color w:val="000066"/>
        <w:sz w:val="18"/>
        <w:szCs w:val="18"/>
      </w:rPr>
      <w:t xml:space="preserve">           </w:t>
    </w:r>
    <w:r w:rsidRPr="003230D6">
      <w:rPr>
        <w:rFonts w:ascii="Times New Roman" w:hAnsi="Times New Roman" w:cs="Times New Roman"/>
        <w:b/>
        <w:color w:val="000066"/>
        <w:sz w:val="18"/>
        <w:szCs w:val="18"/>
      </w:rPr>
      <w:fldChar w:fldCharType="begin"/>
    </w:r>
    <w:r w:rsidRPr="003230D6">
      <w:rPr>
        <w:rFonts w:ascii="Times New Roman" w:hAnsi="Times New Roman" w:cs="Times New Roman"/>
        <w:b/>
        <w:color w:val="000066"/>
        <w:sz w:val="18"/>
        <w:szCs w:val="18"/>
      </w:rPr>
      <w:instrText xml:space="preserve"> PAGE   \* MERGEFORMAT </w:instrText>
    </w:r>
    <w:r w:rsidRPr="003230D6">
      <w:rPr>
        <w:rFonts w:ascii="Times New Roman" w:hAnsi="Times New Roman" w:cs="Times New Roman"/>
        <w:b/>
        <w:color w:val="000066"/>
        <w:sz w:val="18"/>
        <w:szCs w:val="18"/>
      </w:rPr>
      <w:fldChar w:fldCharType="separate"/>
    </w:r>
    <w:r>
      <w:rPr>
        <w:rFonts w:ascii="Times New Roman" w:hAnsi="Times New Roman" w:cs="Times New Roman"/>
        <w:b/>
        <w:noProof/>
        <w:color w:val="000066"/>
        <w:sz w:val="18"/>
        <w:szCs w:val="18"/>
      </w:rPr>
      <w:t>8812</w:t>
    </w:r>
    <w:r w:rsidRPr="003230D6">
      <w:rPr>
        <w:rFonts w:ascii="Times New Roman" w:hAnsi="Times New Roman" w:cs="Times New Roman"/>
        <w:b/>
        <w:color w:val="000066"/>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08EAA2" w14:textId="77777777" w:rsidR="000B5044" w:rsidRDefault="000B5044" w:rsidP="00285EB6">
      <w:pPr>
        <w:spacing w:after="0" w:line="240" w:lineRule="auto"/>
      </w:pPr>
      <w:r>
        <w:separator/>
      </w:r>
    </w:p>
  </w:footnote>
  <w:footnote w:type="continuationSeparator" w:id="0">
    <w:p w14:paraId="20B771E7" w14:textId="77777777" w:rsidR="000B5044" w:rsidRDefault="000B5044" w:rsidP="00285E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9C255" w14:textId="77777777" w:rsidR="00285EB6" w:rsidRPr="002E0806" w:rsidRDefault="00285EB6" w:rsidP="00285EB6">
    <w:pPr>
      <w:pStyle w:val="Heading1"/>
      <w:spacing w:before="240" w:line="360" w:lineRule="auto"/>
      <w:jc w:val="center"/>
      <w:rPr>
        <w:b w:val="0"/>
        <w:bCs w:val="0"/>
        <w:color w:val="000066"/>
        <w:sz w:val="22"/>
        <w:szCs w:val="22"/>
      </w:rPr>
    </w:pPr>
    <w:r>
      <w:rPr>
        <w:color w:val="000066"/>
        <w:sz w:val="22"/>
        <w:szCs w:val="22"/>
      </w:rPr>
      <w:t xml:space="preserve">    </w:t>
    </w:r>
    <w:r w:rsidRPr="002E0806">
      <w:rPr>
        <w:color w:val="000066"/>
        <w:sz w:val="22"/>
        <w:szCs w:val="22"/>
      </w:rPr>
      <w:t xml:space="preserve"> </w:t>
    </w:r>
    <w:bookmarkStart w:id="1" w:name="_Hlk198211269"/>
    <w:bookmarkStart w:id="2" w:name="_Hlk198211270"/>
    <w:bookmarkStart w:id="3" w:name="_Hlk198211640"/>
    <w:bookmarkStart w:id="4" w:name="_Hlk198211641"/>
    <w:bookmarkStart w:id="5" w:name="_Hlk198212491"/>
    <w:bookmarkStart w:id="6" w:name="_Hlk198212492"/>
    <w:bookmarkStart w:id="7" w:name="_Hlk198212862"/>
    <w:bookmarkStart w:id="8" w:name="_Hlk198212863"/>
    <w:bookmarkStart w:id="9" w:name="_Hlk198213329"/>
    <w:bookmarkStart w:id="10" w:name="_Hlk198213330"/>
    <w:bookmarkStart w:id="11" w:name="_Hlk198213335"/>
    <w:bookmarkStart w:id="12" w:name="_Hlk198213336"/>
    <w:bookmarkStart w:id="13" w:name="_Hlk198213575"/>
    <w:bookmarkStart w:id="14" w:name="_Hlk198213576"/>
    <w:bookmarkStart w:id="15" w:name="_Hlk198213578"/>
    <w:bookmarkStart w:id="16" w:name="_Hlk198213579"/>
    <w:bookmarkStart w:id="17" w:name="_Hlk198214093"/>
    <w:bookmarkStart w:id="18" w:name="_Hlk198214094"/>
    <w:bookmarkStart w:id="19" w:name="_Hlk198214469"/>
    <w:bookmarkStart w:id="20" w:name="_Hlk198214470"/>
    <w:bookmarkStart w:id="21" w:name="_Hlk198214699"/>
    <w:bookmarkStart w:id="22" w:name="_Hlk198214700"/>
    <w:bookmarkStart w:id="23" w:name="_Hlk198214702"/>
    <w:bookmarkStart w:id="24" w:name="_Hlk198214703"/>
    <w:bookmarkStart w:id="25" w:name="_Hlk198215110"/>
    <w:bookmarkStart w:id="26" w:name="_Hlk198215111"/>
    <w:bookmarkStart w:id="27" w:name="_Hlk198215112"/>
    <w:bookmarkStart w:id="28" w:name="_Hlk198215113"/>
    <w:bookmarkStart w:id="29" w:name="_Hlk206421777"/>
    <w:bookmarkStart w:id="30" w:name="_Hlk206421778"/>
    <w:r w:rsidRPr="002E0806">
      <w:rPr>
        <w:rFonts w:ascii="Arial" w:hAnsi="Arial" w:cs="Arial"/>
        <w:noProof/>
        <w:color w:val="000066"/>
        <w:sz w:val="22"/>
        <w:szCs w:val="22"/>
      </w:rPr>
      <w:t>International Journal of Computer Technology and Electronics Communication (IJCTEC)</w:t>
    </w:r>
    <w:r w:rsidRPr="002E0806">
      <w:rPr>
        <w:color w:val="000066"/>
        <w:sz w:val="22"/>
        <w:szCs w:val="22"/>
      </w:rPr>
      <w:t xml:space="preserve">      </w:t>
    </w:r>
  </w:p>
  <w:p w14:paraId="6420F00C" w14:textId="77777777" w:rsidR="00285EB6" w:rsidRPr="00921B73" w:rsidRDefault="00285EB6" w:rsidP="00285EB6">
    <w:pPr>
      <w:spacing w:before="120" w:after="100" w:line="360" w:lineRule="auto"/>
      <w:jc w:val="center"/>
      <w:rPr>
        <w:rFonts w:ascii="Times New Roman" w:hAnsi="Times New Roman" w:cs="Times New Roman"/>
        <w:b/>
        <w:color w:val="006600"/>
        <w:sz w:val="16"/>
        <w:szCs w:val="16"/>
      </w:rPr>
    </w:pPr>
    <w:r w:rsidRPr="002E0806">
      <w:rPr>
        <w:b/>
        <w:bCs/>
        <w:noProof/>
        <w:lang w:eastAsia="en-IN"/>
      </w:rPr>
      <mc:AlternateContent>
        <mc:Choice Requires="wps">
          <w:drawing>
            <wp:anchor distT="0" distB="0" distL="114300" distR="114300" simplePos="0" relativeHeight="251660288" behindDoc="0" locked="0" layoutInCell="1" allowOverlap="1" wp14:anchorId="6991B6C9" wp14:editId="50449B83">
              <wp:simplePos x="0" y="0"/>
              <wp:positionH relativeFrom="column">
                <wp:posOffset>313867</wp:posOffset>
              </wp:positionH>
              <wp:positionV relativeFrom="paragraph">
                <wp:posOffset>76504</wp:posOffset>
              </wp:positionV>
              <wp:extent cx="1122045" cy="674370"/>
              <wp:effectExtent l="0" t="0" r="20955" b="11430"/>
              <wp:wrapNone/>
              <wp:docPr id="10558975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674370"/>
                      </a:xfrm>
                      <a:prstGeom prst="rect">
                        <a:avLst/>
                      </a:prstGeom>
                      <a:solidFill>
                        <a:srgbClr val="FFFFFF"/>
                      </a:solidFill>
                      <a:ln w="9525">
                        <a:solidFill>
                          <a:srgbClr val="FFFFFF"/>
                        </a:solidFill>
                        <a:miter lim="800000"/>
                        <a:headEnd/>
                        <a:tailEnd/>
                      </a:ln>
                    </wps:spPr>
                    <wps:txbx>
                      <w:txbxContent>
                        <w:p w14:paraId="4DA843B4" w14:textId="77777777" w:rsidR="00285EB6" w:rsidRDefault="00285EB6" w:rsidP="00285EB6">
                          <w:r>
                            <w:rPr>
                              <w:noProof/>
                            </w:rPr>
                            <w:t xml:space="preserve">    </w:t>
                          </w:r>
                          <w:r>
                            <w:rPr>
                              <w:noProof/>
                              <w:lang w:eastAsia="en-IN"/>
                            </w:rPr>
                            <w:drawing>
                              <wp:inline distT="0" distB="0" distL="0" distR="0" wp14:anchorId="4B3A346B" wp14:editId="12F9D985">
                                <wp:extent cx="550334" cy="550334"/>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CTECE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1665" cy="5516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4.7pt;margin-top:6pt;width:88.35pt;height:5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" strokecolor="white">
              <v:textbox>
                <w:txbxContent>
                  <w:p w14:paraId="4DA843B4" w14:textId="77777777" w:rsidR="00285EB6" w:rsidRDefault="00285EB6" w:rsidP="00285EB6">
                    <w:r>
                      <w:rPr>
                        <w:noProof/>
                      </w:rPr>
                      <w:t xml:space="preserve">    </w:t>
                    </w:r>
                    <w:r>
                      <w:rPr>
                        <w:noProof/>
                        <w:lang w:eastAsia="en-IN"/>
                      </w:rPr>
                      <w:drawing>
                        <wp:inline distT="0" distB="0" distL="0" distR="0" wp14:anchorId="4B3A346B" wp14:editId="12F9D985">
                          <wp:extent cx="550334" cy="550334"/>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CTECE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1665" cy="551665"/>
                                  </a:xfrm>
                                  <a:prstGeom prst="rect">
                                    <a:avLst/>
                                  </a:prstGeom>
                                </pic:spPr>
                              </pic:pic>
                            </a:graphicData>
                          </a:graphic>
                        </wp:inline>
                      </w:drawing>
                    </w:r>
                  </w:p>
                </w:txbxContent>
              </v:textbox>
            </v:shape>
          </w:pict>
        </mc:Fallback>
      </mc:AlternateContent>
    </w:r>
    <w:r w:rsidRPr="00921B73">
      <w:rPr>
        <w:rFonts w:ascii="Times New Roman" w:hAnsi="Times New Roman" w:cs="Times New Roman"/>
        <w:b/>
        <w:color w:val="006600"/>
        <w:sz w:val="16"/>
        <w:szCs w:val="16"/>
      </w:rPr>
      <w:t xml:space="preserve">                                  | ISSN: 2320-0081 | </w:t>
    </w:r>
    <w:hyperlink r:id="rId2" w:history="1">
      <w:r w:rsidRPr="00921B73">
        <w:rPr>
          <w:rStyle w:val="Hyperlink"/>
          <w:rFonts w:ascii="Times New Roman" w:hAnsi="Times New Roman" w:cs="Times New Roman"/>
          <w:b/>
          <w:color w:val="006600"/>
          <w:sz w:val="16"/>
          <w:szCs w:val="16"/>
        </w:rPr>
        <w:t>www.ijctece.com</w:t>
      </w:r>
    </w:hyperlink>
    <w:r w:rsidRPr="00921B73">
      <w:rPr>
        <w:rStyle w:val="Hyperlink"/>
        <w:rFonts w:ascii="Times New Roman" w:hAnsi="Times New Roman" w:cs="Times New Roman"/>
        <w:b/>
        <w:color w:val="006600"/>
        <w:sz w:val="16"/>
        <w:szCs w:val="16"/>
      </w:rPr>
      <w:t xml:space="preserve"> </w:t>
    </w:r>
    <w:r w:rsidRPr="00921B73">
      <w:rPr>
        <w:rFonts w:ascii="Times New Roman" w:hAnsi="Times New Roman" w:cs="Times New Roman"/>
        <w:b/>
        <w:color w:val="006600"/>
        <w:sz w:val="16"/>
        <w:szCs w:val="16"/>
      </w:rPr>
      <w:t>| A Peer-Reviewed, Refereed, a Bimonthly Journal|</w:t>
    </w:r>
  </w:p>
  <w:p w14:paraId="5EA5ECE6" w14:textId="1F7413BD" w:rsidR="00285EB6" w:rsidRPr="00921B73" w:rsidRDefault="00285EB6" w:rsidP="00285EB6">
    <w:pPr>
      <w:spacing w:after="80" w:line="360" w:lineRule="auto"/>
      <w:jc w:val="center"/>
      <w:rPr>
        <w:rFonts w:ascii="Times New Roman" w:hAnsi="Times New Roman" w:cs="Times New Roman"/>
        <w:b/>
        <w:sz w:val="24"/>
        <w:szCs w:val="24"/>
      </w:rPr>
    </w:pPr>
    <w:r w:rsidRPr="00921B73">
      <w:rPr>
        <w:rFonts w:ascii="Times New Roman" w:eastAsia="Gulim" w:hAnsi="Times New Roman" w:cs="Times New Roman"/>
        <w:b/>
        <w:noProof/>
        <w:color w:val="0000CC"/>
        <w:sz w:val="20"/>
        <w:szCs w:val="20"/>
        <w:lang w:eastAsia="en-IN"/>
      </w:rPr>
      <mc:AlternateContent>
        <mc:Choice Requires="wps">
          <w:drawing>
            <wp:anchor distT="0" distB="0" distL="114300" distR="114300" simplePos="0" relativeHeight="251659264" behindDoc="0" locked="0" layoutInCell="1" allowOverlap="1" wp14:anchorId="1F259C24" wp14:editId="00E3E6E0">
              <wp:simplePos x="0" y="0"/>
              <wp:positionH relativeFrom="column">
                <wp:posOffset>270510</wp:posOffset>
              </wp:positionH>
              <wp:positionV relativeFrom="paragraph">
                <wp:posOffset>1183640</wp:posOffset>
              </wp:positionV>
              <wp:extent cx="643890" cy="556895"/>
              <wp:effectExtent l="0" t="0" r="22860" b="14605"/>
              <wp:wrapNone/>
              <wp:docPr id="17335327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556895"/>
                      </a:xfrm>
                      <a:prstGeom prst="rect">
                        <a:avLst/>
                      </a:prstGeom>
                      <a:solidFill>
                        <a:srgbClr val="FFFFFF"/>
                      </a:solidFill>
                      <a:ln w="9525">
                        <a:solidFill>
                          <a:schemeClr val="bg1">
                            <a:lumMod val="100000"/>
                            <a:lumOff val="0"/>
                          </a:schemeClr>
                        </a:solidFill>
                        <a:miter lim="800000"/>
                        <a:headEnd/>
                        <a:tailEnd/>
                      </a:ln>
                    </wps:spPr>
                    <wps:txbx>
                      <w:txbxContent>
                        <w:p w14:paraId="161A8555" w14:textId="77777777" w:rsidR="00285EB6" w:rsidRDefault="00285EB6" w:rsidP="00285E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1.3pt;margin-top:93.2pt;width:50.7pt;height:4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" strokecolor="white [3212]">
              <v:textbox>
                <w:txbxContent>
                  <w:p w14:paraId="161A8555" w14:textId="77777777" w:rsidR="00285EB6" w:rsidRDefault="00285EB6" w:rsidP="00285EB6"/>
                </w:txbxContent>
              </v:textbox>
            </v:shape>
          </w:pict>
        </mc:Fallback>
      </mc:AlternateContent>
    </w:r>
    <w:r w:rsidRPr="00921B73">
      <w:rPr>
        <w:rFonts w:ascii="Times New Roman" w:hAnsi="Times New Roman" w:cs="Times New Roman"/>
        <w:b/>
        <w:sz w:val="24"/>
        <w:szCs w:val="24"/>
      </w:rPr>
      <w:t xml:space="preserve">     || </w:t>
    </w:r>
    <w:r w:rsidRPr="00921B73">
      <w:rPr>
        <w:rFonts w:ascii="Times New Roman" w:hAnsi="Times New Roman" w:cs="Times New Roman"/>
        <w:b/>
        <w:color w:val="003300"/>
      </w:rPr>
      <w:t xml:space="preserve">Volume 7, Issue </w:t>
    </w:r>
    <w:r>
      <w:rPr>
        <w:rFonts w:ascii="Times New Roman" w:hAnsi="Times New Roman" w:cs="Times New Roman"/>
        <w:b/>
        <w:color w:val="003300"/>
      </w:rPr>
      <w:t>3</w:t>
    </w:r>
    <w:r w:rsidRPr="00921B73">
      <w:rPr>
        <w:rFonts w:ascii="Times New Roman" w:hAnsi="Times New Roman" w:cs="Times New Roman"/>
        <w:b/>
        <w:color w:val="003300"/>
      </w:rPr>
      <w:t>, Ma</w:t>
    </w:r>
    <w:r>
      <w:rPr>
        <w:rFonts w:ascii="Times New Roman" w:hAnsi="Times New Roman" w:cs="Times New Roman"/>
        <w:b/>
        <w:color w:val="003300"/>
      </w:rPr>
      <w:t>y</w:t>
    </w:r>
    <w:r w:rsidRPr="00921B73">
      <w:rPr>
        <w:rFonts w:ascii="Times New Roman" w:hAnsi="Times New Roman" w:cs="Times New Roman"/>
        <w:b/>
        <w:color w:val="003300"/>
      </w:rPr>
      <w:t xml:space="preserve"> - </w:t>
    </w:r>
    <w:r>
      <w:rPr>
        <w:rFonts w:ascii="Times New Roman" w:hAnsi="Times New Roman" w:cs="Times New Roman"/>
        <w:b/>
        <w:color w:val="003300"/>
      </w:rPr>
      <w:t>June</w:t>
    </w:r>
    <w:r w:rsidRPr="00921B73">
      <w:rPr>
        <w:rFonts w:ascii="Times New Roman" w:hAnsi="Times New Roman" w:cs="Times New Roman"/>
        <w:b/>
        <w:color w:val="003300"/>
      </w:rPr>
      <w:t xml:space="preserve"> 2024</w:t>
    </w:r>
    <w:r w:rsidRPr="00921B73">
      <w:rPr>
        <w:rFonts w:ascii="Times New Roman" w:hAnsi="Times New Roman" w:cs="Times New Roman"/>
        <w:b/>
        <w:color w:val="0000CC"/>
        <w:sz w:val="24"/>
        <w:szCs w:val="24"/>
      </w:rPr>
      <w:t xml:space="preserve"> </w:t>
    </w:r>
    <w:r w:rsidRPr="00921B73">
      <w:rPr>
        <w:rFonts w:ascii="Times New Roman" w:hAnsi="Times New Roman" w:cs="Times New Roman"/>
        <w:b/>
        <w:sz w:val="24"/>
        <w:szCs w:val="24"/>
      </w:rPr>
      <w: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E7E2D04" w14:textId="6B6989ED" w:rsidR="00285EB6" w:rsidRPr="00921B73" w:rsidRDefault="00285EB6" w:rsidP="00285EB6">
    <w:pPr>
      <w:spacing w:after="80" w:line="360" w:lineRule="auto"/>
      <w:jc w:val="center"/>
      <w:rPr>
        <w:rFonts w:ascii="Times New Roman" w:hAnsi="Times New Roman" w:cs="Times New Roman"/>
        <w:b/>
      </w:rPr>
    </w:pPr>
    <w:r w:rsidRPr="00921B73">
      <w:rPr>
        <w:rFonts w:ascii="Times New Roman" w:hAnsi="Times New Roman" w:cs="Times New Roman"/>
        <w:b/>
      </w:rPr>
      <w:t xml:space="preserve">      </w:t>
    </w:r>
    <w:r w:rsidRPr="00921B73">
      <w:rPr>
        <w:rFonts w:ascii="Times New Roman" w:hAnsi="Times New Roman" w:cs="Times New Roman"/>
        <w:b/>
        <w:color w:val="1F497D" w:themeColor="text2"/>
      </w:rPr>
      <w:t>DOI: 10.15680/IJCTECE.2024.070</w:t>
    </w:r>
    <w:r>
      <w:rPr>
        <w:rFonts w:ascii="Times New Roman" w:hAnsi="Times New Roman" w:cs="Times New Roman"/>
        <w:b/>
        <w:color w:val="1F497D" w:themeColor="text2"/>
      </w:rPr>
      <w:t>3</w:t>
    </w:r>
    <w:r w:rsidRPr="00921B73">
      <w:rPr>
        <w:rFonts w:ascii="Times New Roman" w:hAnsi="Times New Roman" w:cs="Times New Roman"/>
        <w:b/>
        <w:color w:val="1F497D" w:themeColor="text2"/>
      </w:rPr>
      <w:t>00</w:t>
    </w:r>
    <w:bookmarkEnd w:id="29"/>
    <w:bookmarkEnd w:id="30"/>
    <w:r>
      <w:rPr>
        <w:rFonts w:ascii="Times New Roman" w:hAnsi="Times New Roman" w:cs="Times New Roman"/>
        <w:b/>
        <w:color w:val="1F497D" w:themeColor="text2"/>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67D33"/>
    <w:multiLevelType w:val="hybridMultilevel"/>
    <w:tmpl w:val="B8D43EC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nsid w:val="11565006"/>
    <w:multiLevelType w:val="multilevel"/>
    <w:tmpl w:val="4D5AD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076DC0"/>
    <w:multiLevelType w:val="multilevel"/>
    <w:tmpl w:val="5E14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B917B8"/>
    <w:multiLevelType w:val="hybridMultilevel"/>
    <w:tmpl w:val="5BC864B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nsid w:val="430022E3"/>
    <w:multiLevelType w:val="hybridMultilevel"/>
    <w:tmpl w:val="1084F8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nsid w:val="46753917"/>
    <w:multiLevelType w:val="multilevel"/>
    <w:tmpl w:val="E1D4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DE5C1F"/>
    <w:multiLevelType w:val="multilevel"/>
    <w:tmpl w:val="C024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0F0629"/>
    <w:multiLevelType w:val="multilevel"/>
    <w:tmpl w:val="18BC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DF2D32"/>
    <w:multiLevelType w:val="hybridMultilevel"/>
    <w:tmpl w:val="172A219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nsid w:val="7C370ABE"/>
    <w:multiLevelType w:val="multilevel"/>
    <w:tmpl w:val="9CA6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950F41"/>
    <w:multiLevelType w:val="multilevel"/>
    <w:tmpl w:val="4D5AD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FF06688"/>
    <w:multiLevelType w:val="multilevel"/>
    <w:tmpl w:val="A9C20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
  </w:num>
  <w:num w:numId="3">
    <w:abstractNumId w:val="7"/>
  </w:num>
  <w:num w:numId="4">
    <w:abstractNumId w:val="6"/>
  </w:num>
  <w:num w:numId="5">
    <w:abstractNumId w:val="5"/>
  </w:num>
  <w:num w:numId="6">
    <w:abstractNumId w:val="9"/>
  </w:num>
  <w:num w:numId="7">
    <w:abstractNumId w:val="1"/>
  </w:num>
  <w:num w:numId="8">
    <w:abstractNumId w:val="4"/>
  </w:num>
  <w:num w:numId="9">
    <w:abstractNumId w:val="8"/>
  </w:num>
  <w:num w:numId="10">
    <w:abstractNumId w:val="0"/>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C10"/>
    <w:rsid w:val="000B5044"/>
    <w:rsid w:val="001645C5"/>
    <w:rsid w:val="00227CDF"/>
    <w:rsid w:val="00285EB6"/>
    <w:rsid w:val="00326E3B"/>
    <w:rsid w:val="003A3E04"/>
    <w:rsid w:val="005F71E4"/>
    <w:rsid w:val="006F7A5F"/>
    <w:rsid w:val="007703D1"/>
    <w:rsid w:val="007D3C10"/>
    <w:rsid w:val="00A262B9"/>
    <w:rsid w:val="00BF2541"/>
    <w:rsid w:val="00D44925"/>
    <w:rsid w:val="00DC5CF3"/>
    <w:rsid w:val="00E53D0F"/>
    <w:rsid w:val="00FC06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65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5E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26E3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3C1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2Char">
    <w:name w:val="Heading 2 Char"/>
    <w:basedOn w:val="DefaultParagraphFont"/>
    <w:link w:val="Heading2"/>
    <w:uiPriority w:val="9"/>
    <w:rsid w:val="00326E3B"/>
    <w:rPr>
      <w:rFonts w:ascii="Times New Roman" w:eastAsia="Times New Roman" w:hAnsi="Times New Roman" w:cs="Times New Roman"/>
      <w:b/>
      <w:bCs/>
      <w:kern w:val="0"/>
      <w:sz w:val="36"/>
      <w:szCs w:val="36"/>
      <w:lang w:eastAsia="en-IN"/>
      <w14:ligatures w14:val="none"/>
    </w:rPr>
  </w:style>
  <w:style w:type="character" w:styleId="Strong">
    <w:name w:val="Strong"/>
    <w:basedOn w:val="DefaultParagraphFont"/>
    <w:uiPriority w:val="22"/>
    <w:qFormat/>
    <w:rsid w:val="00326E3B"/>
    <w:rPr>
      <w:b/>
      <w:bCs/>
    </w:rPr>
  </w:style>
  <w:style w:type="character" w:styleId="Emphasis">
    <w:name w:val="Emphasis"/>
    <w:basedOn w:val="DefaultParagraphFont"/>
    <w:uiPriority w:val="20"/>
    <w:qFormat/>
    <w:rsid w:val="00326E3B"/>
    <w:rPr>
      <w:i/>
      <w:iCs/>
    </w:rPr>
  </w:style>
  <w:style w:type="paragraph" w:styleId="ListParagraph">
    <w:name w:val="List Paragraph"/>
    <w:basedOn w:val="Normal"/>
    <w:uiPriority w:val="34"/>
    <w:qFormat/>
    <w:rsid w:val="00E53D0F"/>
    <w:pPr>
      <w:ind w:left="720"/>
      <w:contextualSpacing/>
    </w:pPr>
  </w:style>
  <w:style w:type="paragraph" w:styleId="Header">
    <w:name w:val="header"/>
    <w:basedOn w:val="Normal"/>
    <w:link w:val="HeaderChar"/>
    <w:uiPriority w:val="99"/>
    <w:unhideWhenUsed/>
    <w:rsid w:val="00285E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EB6"/>
  </w:style>
  <w:style w:type="paragraph" w:styleId="Footer">
    <w:name w:val="footer"/>
    <w:aliases w:val="Footer Char Char, Char Char Char,Char Char Char"/>
    <w:basedOn w:val="Normal"/>
    <w:link w:val="FooterChar"/>
    <w:uiPriority w:val="99"/>
    <w:unhideWhenUsed/>
    <w:qFormat/>
    <w:rsid w:val="00285EB6"/>
    <w:pPr>
      <w:tabs>
        <w:tab w:val="center" w:pos="4513"/>
        <w:tab w:val="right" w:pos="9026"/>
      </w:tabs>
      <w:spacing w:after="0" w:line="240" w:lineRule="auto"/>
    </w:pPr>
  </w:style>
  <w:style w:type="character" w:customStyle="1" w:styleId="FooterChar">
    <w:name w:val="Footer Char"/>
    <w:aliases w:val="Footer Char Char Char, Char Char Char Char,Char Char Char Char"/>
    <w:basedOn w:val="DefaultParagraphFont"/>
    <w:link w:val="Footer"/>
    <w:uiPriority w:val="99"/>
    <w:qFormat/>
    <w:rsid w:val="00285EB6"/>
  </w:style>
  <w:style w:type="character" w:customStyle="1" w:styleId="Heading1Char">
    <w:name w:val="Heading 1 Char"/>
    <w:basedOn w:val="DefaultParagraphFont"/>
    <w:link w:val="Heading1"/>
    <w:uiPriority w:val="9"/>
    <w:rsid w:val="00285EB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85EB6"/>
    <w:rPr>
      <w:color w:val="0000FF" w:themeColor="hyperlink"/>
      <w:u w:val="single"/>
    </w:rPr>
  </w:style>
  <w:style w:type="paragraph" w:styleId="BalloonText">
    <w:name w:val="Balloon Text"/>
    <w:basedOn w:val="Normal"/>
    <w:link w:val="BalloonTextChar"/>
    <w:uiPriority w:val="99"/>
    <w:semiHidden/>
    <w:unhideWhenUsed/>
    <w:rsid w:val="00285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E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5E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26E3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3C1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2Char">
    <w:name w:val="Heading 2 Char"/>
    <w:basedOn w:val="DefaultParagraphFont"/>
    <w:link w:val="Heading2"/>
    <w:uiPriority w:val="9"/>
    <w:rsid w:val="00326E3B"/>
    <w:rPr>
      <w:rFonts w:ascii="Times New Roman" w:eastAsia="Times New Roman" w:hAnsi="Times New Roman" w:cs="Times New Roman"/>
      <w:b/>
      <w:bCs/>
      <w:kern w:val="0"/>
      <w:sz w:val="36"/>
      <w:szCs w:val="36"/>
      <w:lang w:eastAsia="en-IN"/>
      <w14:ligatures w14:val="none"/>
    </w:rPr>
  </w:style>
  <w:style w:type="character" w:styleId="Strong">
    <w:name w:val="Strong"/>
    <w:basedOn w:val="DefaultParagraphFont"/>
    <w:uiPriority w:val="22"/>
    <w:qFormat/>
    <w:rsid w:val="00326E3B"/>
    <w:rPr>
      <w:b/>
      <w:bCs/>
    </w:rPr>
  </w:style>
  <w:style w:type="character" w:styleId="Emphasis">
    <w:name w:val="Emphasis"/>
    <w:basedOn w:val="DefaultParagraphFont"/>
    <w:uiPriority w:val="20"/>
    <w:qFormat/>
    <w:rsid w:val="00326E3B"/>
    <w:rPr>
      <w:i/>
      <w:iCs/>
    </w:rPr>
  </w:style>
  <w:style w:type="paragraph" w:styleId="ListParagraph">
    <w:name w:val="List Paragraph"/>
    <w:basedOn w:val="Normal"/>
    <w:uiPriority w:val="34"/>
    <w:qFormat/>
    <w:rsid w:val="00E53D0F"/>
    <w:pPr>
      <w:ind w:left="720"/>
      <w:contextualSpacing/>
    </w:pPr>
  </w:style>
  <w:style w:type="paragraph" w:styleId="Header">
    <w:name w:val="header"/>
    <w:basedOn w:val="Normal"/>
    <w:link w:val="HeaderChar"/>
    <w:uiPriority w:val="99"/>
    <w:unhideWhenUsed/>
    <w:rsid w:val="00285E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EB6"/>
  </w:style>
  <w:style w:type="paragraph" w:styleId="Footer">
    <w:name w:val="footer"/>
    <w:aliases w:val="Footer Char Char, Char Char Char,Char Char Char"/>
    <w:basedOn w:val="Normal"/>
    <w:link w:val="FooterChar"/>
    <w:uiPriority w:val="99"/>
    <w:unhideWhenUsed/>
    <w:qFormat/>
    <w:rsid w:val="00285EB6"/>
    <w:pPr>
      <w:tabs>
        <w:tab w:val="center" w:pos="4513"/>
        <w:tab w:val="right" w:pos="9026"/>
      </w:tabs>
      <w:spacing w:after="0" w:line="240" w:lineRule="auto"/>
    </w:pPr>
  </w:style>
  <w:style w:type="character" w:customStyle="1" w:styleId="FooterChar">
    <w:name w:val="Footer Char"/>
    <w:aliases w:val="Footer Char Char Char, Char Char Char Char,Char Char Char Char"/>
    <w:basedOn w:val="DefaultParagraphFont"/>
    <w:link w:val="Footer"/>
    <w:uiPriority w:val="99"/>
    <w:qFormat/>
    <w:rsid w:val="00285EB6"/>
  </w:style>
  <w:style w:type="character" w:customStyle="1" w:styleId="Heading1Char">
    <w:name w:val="Heading 1 Char"/>
    <w:basedOn w:val="DefaultParagraphFont"/>
    <w:link w:val="Heading1"/>
    <w:uiPriority w:val="9"/>
    <w:rsid w:val="00285EB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85EB6"/>
    <w:rPr>
      <w:color w:val="0000FF" w:themeColor="hyperlink"/>
      <w:u w:val="single"/>
    </w:rPr>
  </w:style>
  <w:style w:type="paragraph" w:styleId="BalloonText">
    <w:name w:val="Balloon Text"/>
    <w:basedOn w:val="Normal"/>
    <w:link w:val="BalloonTextChar"/>
    <w:uiPriority w:val="99"/>
    <w:semiHidden/>
    <w:unhideWhenUsed/>
    <w:rsid w:val="00285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E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625499">
      <w:bodyDiv w:val="1"/>
      <w:marLeft w:val="0"/>
      <w:marRight w:val="0"/>
      <w:marTop w:val="0"/>
      <w:marBottom w:val="0"/>
      <w:divBdr>
        <w:top w:val="none" w:sz="0" w:space="0" w:color="auto"/>
        <w:left w:val="none" w:sz="0" w:space="0" w:color="auto"/>
        <w:bottom w:val="none" w:sz="0" w:space="0" w:color="auto"/>
        <w:right w:val="none" w:sz="0" w:space="0" w:color="auto"/>
      </w:divBdr>
    </w:div>
    <w:div w:id="187315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ijctece.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2173</Words>
  <Characters>12392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GEETHA N</dc:creator>
  <cp:lastModifiedBy>Admin</cp:lastModifiedBy>
  <cp:revision>9</cp:revision>
  <dcterms:created xsi:type="dcterms:W3CDTF">2025-09-03T07:59:00Z</dcterms:created>
  <dcterms:modified xsi:type="dcterms:W3CDTF">2025-09-10T15:17:00Z</dcterms:modified>
</cp:coreProperties>
</file>